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7C7F">
      <w:pPr>
        <w:spacing w:line="360" w:lineRule="auto"/>
        <w:jc w:val="center"/>
        <w:outlineLvl w:val="9"/>
        <w:rPr>
          <w:rFonts w:hint="eastAsia" w:asciiTheme="minorHAnsi" w:hAnsiTheme="minorHAnsi" w:eastAsiaTheme="minorEastAsia" w:cstheme="minorBidi"/>
          <w:b/>
          <w:bCs/>
          <w:color w:val="000000" w:themeColor="text1"/>
          <w:kern w:val="2"/>
          <w:sz w:val="32"/>
          <w:szCs w:val="40"/>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32"/>
          <w:szCs w:val="40"/>
          <w:lang w:val="en-US" w:eastAsia="zh-CN" w:bidi="ar-SA"/>
          <w14:textFill>
            <w14:solidFill>
              <w14:schemeClr w14:val="tx1"/>
            </w14:solidFill>
          </w14:textFill>
        </w:rPr>
        <w:t>绘动世界：上海美术电影的时代记忆与当代回响</w:t>
      </w:r>
    </w:p>
    <w:p w14:paraId="560F1F00">
      <w:pPr>
        <w:spacing w:line="360" w:lineRule="auto"/>
        <w:rPr>
          <w:rFonts w:hint="eastAsia"/>
          <w:lang w:eastAsia="zh-CN"/>
        </w:rPr>
      </w:pPr>
    </w:p>
    <w:p w14:paraId="308ECB82">
      <w:pPr>
        <w:rPr>
          <w:rFonts w:hint="eastAsia"/>
          <w:color w:val="auto"/>
          <w:lang w:val="en-US" w:eastAsia="zh-CN"/>
        </w:rPr>
      </w:pPr>
      <w:r>
        <w:rPr>
          <w:rFonts w:hint="eastAsia"/>
          <w:color w:val="auto"/>
          <w:lang w:val="en-US" w:eastAsia="zh-CN"/>
        </w:rPr>
        <w:t>展览日期：2025.7.13-11.2</w:t>
      </w:r>
    </w:p>
    <w:p w14:paraId="0FEBB601">
      <w:pPr>
        <w:rPr>
          <w:rFonts w:hint="eastAsia"/>
          <w:color w:val="auto"/>
          <w:lang w:val="en-US" w:eastAsia="zh-CN"/>
        </w:rPr>
      </w:pPr>
      <w:r>
        <w:rPr>
          <w:rFonts w:hint="eastAsia"/>
          <w:color w:val="auto"/>
          <w:lang w:val="en-US" w:eastAsia="zh-CN"/>
        </w:rPr>
        <w:t>开放时间：周二至周日 10:00-17:30（最晚入场时间16:30）</w:t>
      </w:r>
    </w:p>
    <w:p w14:paraId="69F254E1">
      <w:pPr>
        <w:rPr>
          <w:rFonts w:hint="eastAsia"/>
          <w:color w:val="auto"/>
          <w:lang w:val="en-US" w:eastAsia="zh-CN"/>
        </w:rPr>
      </w:pPr>
      <w:r>
        <w:rPr>
          <w:rFonts w:hint="eastAsia"/>
          <w:color w:val="auto"/>
          <w:lang w:val="en-US" w:eastAsia="zh-CN"/>
        </w:rPr>
        <w:t>展览地点：泰康美术馆1-2层</w:t>
      </w:r>
    </w:p>
    <w:p w14:paraId="66EB59E2">
      <w:pPr>
        <w:rPr>
          <w:rFonts w:hint="eastAsia"/>
          <w:color w:val="auto"/>
          <w:lang w:val="en-US" w:eastAsia="zh-CN"/>
        </w:rPr>
      </w:pPr>
    </w:p>
    <w:p w14:paraId="6DC73CCC">
      <w:pPr>
        <w:rPr>
          <w:rFonts w:hint="eastAsia"/>
          <w:color w:val="auto"/>
          <w:lang w:val="en-US" w:eastAsia="zh-CN"/>
        </w:rPr>
      </w:pPr>
      <w:r>
        <w:rPr>
          <w:rFonts w:hint="eastAsia"/>
          <w:color w:val="auto"/>
          <w:lang w:val="en-US" w:eastAsia="zh-CN"/>
        </w:rPr>
        <w:t>联合主办：泰康美术馆、上海美术电影制片厂有限公司、上海民生现代美术馆</w:t>
      </w:r>
    </w:p>
    <w:p w14:paraId="514D405A">
      <w:pPr>
        <w:rPr>
          <w:rFonts w:hint="eastAsia"/>
          <w:color w:val="auto"/>
          <w:lang w:val="en-US" w:eastAsia="zh-CN"/>
        </w:rPr>
      </w:pPr>
      <w:r>
        <w:rPr>
          <w:rFonts w:hint="eastAsia"/>
          <w:color w:val="auto"/>
          <w:lang w:val="en-US" w:eastAsia="zh-CN"/>
        </w:rPr>
        <w:t>特别支持：上影元（上海）文化发展有限公司、空藏动漫资料馆</w:t>
      </w:r>
    </w:p>
    <w:p w14:paraId="33EA489D">
      <w:pPr>
        <w:rPr>
          <w:rFonts w:hint="eastAsia"/>
          <w:color w:val="auto"/>
          <w:lang w:val="en-US" w:eastAsia="zh-CN"/>
        </w:rPr>
      </w:pPr>
      <w:r>
        <w:rPr>
          <w:rFonts w:hint="eastAsia"/>
          <w:color w:val="auto"/>
          <w:lang w:val="en-US" w:eastAsia="zh-CN"/>
        </w:rPr>
        <w:t>独家种草内容合作平台：大众点评</w:t>
      </w:r>
    </w:p>
    <w:p w14:paraId="40DAD047">
      <w:pPr>
        <w:keepNext w:val="0"/>
        <w:keepLines w:val="0"/>
        <w:widowControl/>
        <w:suppressLineNumbers w:val="0"/>
        <w:spacing w:line="360" w:lineRule="auto"/>
        <w:jc w:val="left"/>
        <w:rPr>
          <w:rFonts w:hint="eastAsia" w:ascii="华文仿宋" w:hAnsi="华文仿宋" w:eastAsia="华文仿宋" w:cs="华文仿宋"/>
          <w:sz w:val="24"/>
          <w:szCs w:val="24"/>
        </w:rPr>
      </w:pPr>
    </w:p>
    <w:p w14:paraId="37873513">
      <w:pPr>
        <w:keepNext w:val="0"/>
        <w:keepLines w:val="0"/>
        <w:widowControl/>
        <w:suppressLineNumbers w:val="0"/>
        <w:spacing w:line="360" w:lineRule="auto"/>
        <w:jc w:val="both"/>
        <w:rPr>
          <w:rFonts w:hint="eastAsia" w:ascii="华文仿宋" w:hAnsi="华文仿宋" w:eastAsia="华文仿宋" w:cs="华文仿宋"/>
          <w:sz w:val="24"/>
          <w:szCs w:val="24"/>
        </w:rPr>
      </w:pPr>
      <w:r>
        <w:rPr>
          <w:rFonts w:hint="eastAsia" w:ascii="华文仿宋" w:hAnsi="华文仿宋" w:eastAsia="华文仿宋" w:cs="华文仿宋"/>
          <w:sz w:val="24"/>
          <w:szCs w:val="24"/>
        </w:rPr>
        <w:t>2025年7月13日，由泰康美术馆、上海美术电影制片厂有限公司与上海民生现代美术馆联合主办的“绘动世界：上海美术电影的时代记忆与当代回响”在泰康美术馆正式启幕。作为一场聚焦中国美术电影发展与视觉档案的动画艺术文献展，“绘动世界”北京站在延续2024年上海民生现代美术馆首展内容的基础上，结合泰康美术馆的空间特质与北京的城市文化语境进行了在地化呈现，为观众带来焕然一新的观展体验。在人工智能、虚拟现实等新技术快速发展的当下，作为将“媒介”确立为核心学术方向之一的机构，泰康美术馆通过聚焦动画这一动态图像媒介，回应技术变革带来的媒介环境变化，激发公众对未来图像表达与艺术创作可能性的想象。</w:t>
      </w:r>
    </w:p>
    <w:p w14:paraId="7F613690">
      <w:pPr>
        <w:keepNext w:val="0"/>
        <w:keepLines w:val="0"/>
        <w:widowControl/>
        <w:suppressLineNumbers w:val="0"/>
        <w:spacing w:line="360" w:lineRule="auto"/>
        <w:jc w:val="both"/>
        <w:rPr>
          <w:rFonts w:hint="eastAsia" w:ascii="华文仿宋" w:hAnsi="华文仿宋" w:eastAsia="华文仿宋" w:cs="华文仿宋"/>
          <w:sz w:val="24"/>
          <w:szCs w:val="24"/>
        </w:rPr>
      </w:pPr>
    </w:p>
    <w:p w14:paraId="75C92615">
      <w:pPr>
        <w:keepNext w:val="0"/>
        <w:keepLines w:val="0"/>
        <w:widowControl/>
        <w:suppressLineNumbers w:val="0"/>
        <w:spacing w:line="360" w:lineRule="auto"/>
        <w:jc w:val="both"/>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“绘动世界：上海美术电影的时代记忆与当代回响”</w:t>
      </w:r>
    </w:p>
    <w:p w14:paraId="55FA791C">
      <w:pPr>
        <w:keepNext w:val="0"/>
        <w:keepLines w:val="0"/>
        <w:widowControl/>
        <w:suppressLineNumbers w:val="0"/>
        <w:spacing w:line="360" w:lineRule="auto"/>
        <w:jc w:val="both"/>
        <w:rPr>
          <w:rFonts w:hint="eastAsia" w:ascii="华文仿宋" w:hAnsi="华文仿宋" w:eastAsia="华文仿宋" w:cs="华文仿宋"/>
          <w:sz w:val="24"/>
          <w:szCs w:val="24"/>
        </w:rPr>
      </w:pPr>
      <w:r>
        <w:rPr>
          <w:rFonts w:hint="eastAsia" w:ascii="华文仿宋" w:hAnsi="华文仿宋" w:eastAsia="华文仿宋" w:cs="华文仿宋"/>
          <w:sz w:val="24"/>
          <w:szCs w:val="24"/>
        </w:rPr>
        <w:t>于泰康美术馆亮相的“绘动世界：上海美术电影的时代记忆与当代回响”是关于上海美术电影制片厂的大规模、综合性文献和艺术巡展。本次展览系统梳理了上海美术电影的发展史，综合呈现上海美术电影独特的创作体系，展示了其对于社会生活、当代文化的影响与塑造。展览依据从“台前”到“幕后”的展示逻辑，设置了“序厅”“经典巡礼”“媒介探索”“当代回响”“绘动之旅”五个单元，集中展出逾1000件珍贵展品与百余个经典动画角色原稿，涵盖签绘台本、分镜台本、美术设计稿、模型、工具、工作照、赛璐珞片与口述影像。</w:t>
      </w:r>
    </w:p>
    <w:p w14:paraId="111E85E0">
      <w:pPr>
        <w:keepNext w:val="0"/>
        <w:keepLines w:val="0"/>
        <w:widowControl/>
        <w:suppressLineNumbers w:val="0"/>
        <w:spacing w:line="360" w:lineRule="auto"/>
        <w:jc w:val="both"/>
        <w:rPr>
          <w:rFonts w:hint="eastAsia" w:ascii="华文仿宋" w:hAnsi="华文仿宋" w:eastAsia="华文仿宋" w:cs="华文仿宋"/>
          <w:sz w:val="24"/>
          <w:szCs w:val="24"/>
        </w:rPr>
      </w:pPr>
    </w:p>
    <w:p w14:paraId="75951CC2">
      <w:pPr>
        <w:keepNext w:val="0"/>
        <w:keepLines w:val="0"/>
        <w:widowControl/>
        <w:suppressLineNumbers w:val="0"/>
        <w:spacing w:line="360" w:lineRule="auto"/>
        <w:jc w:val="both"/>
        <w:rPr>
          <w:rFonts w:hint="eastAsia" w:ascii="华文仿宋" w:hAnsi="华文仿宋" w:eastAsia="华文仿宋" w:cs="华文仿宋"/>
          <w:sz w:val="24"/>
          <w:szCs w:val="24"/>
        </w:rPr>
      </w:pPr>
      <w:r>
        <w:rPr>
          <w:rFonts w:hint="eastAsia" w:ascii="华文仿宋" w:hAnsi="华文仿宋" w:eastAsia="华文仿宋" w:cs="华文仿宋"/>
          <w:sz w:val="24"/>
          <w:szCs w:val="24"/>
        </w:rPr>
        <w:t>步入展厅，观众首先将穿越一片色彩斑斓的经典动画海报林，构成本次展览别具特色的视觉前奏。进入“序厅”，迎面而来的宽幅视频中闪烁着不同时期的片头“上海美术电影制片厂”集锦，背后则投映着经典动画角色的动态剪影。两侧墙上整齐陈列着约200本上海美术电影制片厂动画的完成台本，是向美术电影及电影人的无声致敬。“经典巡礼”版块综合考虑了作品知名度、艺术价值及展品数量，以《大闹天宫》《哪吒闹海》《三个和尚》《金猴降妖》《天书奇谭》《葫芦兄弟》《黑猫警长》《邋遢大王奇遇记》《宝莲灯》等多部重要作品为案例，结合文献、实物和访谈，呈现了这些动画片的制作过程和场景，诠释了美影人的探索和开拓精神。在“媒介探索”版块，展览根据不同媒介的创作方式，分别介绍了手绘动画、剪纸动画、水墨动画、偶动画四大片种的特征。同时，通过复原美术片不同片种的工作场景，引领观众深入了解不同媒介美术电影的制作技法，感受上海美术电影创作者的匠心温度。“当代回响”版块精选了动画院校师生和当代独立动画创作者们不同风格的动画，讲述了他们的创作过程，用当代的动画创作创新和实践来回应中国美术电影的历史，也充分展现了动画人之间的历史传承。在展厅结尾处，“绘动之旅”版块以时间轴的方式，串联起文献、实物、影像、大事记等图文资料，全景式呈现上海美术电影的百年发展史。</w:t>
      </w:r>
    </w:p>
    <w:p w14:paraId="3B427062">
      <w:pPr>
        <w:keepNext w:val="0"/>
        <w:keepLines w:val="0"/>
        <w:widowControl/>
        <w:suppressLineNumbers w:val="0"/>
        <w:spacing w:line="360" w:lineRule="auto"/>
        <w:jc w:val="both"/>
        <w:rPr>
          <w:rFonts w:hint="eastAsia" w:ascii="华文仿宋" w:hAnsi="华文仿宋" w:eastAsia="华文仿宋" w:cs="华文仿宋"/>
          <w:sz w:val="24"/>
          <w:szCs w:val="24"/>
        </w:rPr>
      </w:pPr>
    </w:p>
    <w:p w14:paraId="6311D39D">
      <w:pPr>
        <w:keepNext w:val="0"/>
        <w:keepLines w:val="0"/>
        <w:widowControl/>
        <w:suppressLineNumbers w:val="0"/>
        <w:spacing w:line="360" w:lineRule="auto"/>
        <w:jc w:val="both"/>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“重返”童年</w:t>
      </w:r>
    </w:p>
    <w:p w14:paraId="2FEB0452">
      <w:pPr>
        <w:keepNext w:val="0"/>
        <w:keepLines w:val="0"/>
        <w:widowControl/>
        <w:suppressLineNumbers w:val="0"/>
        <w:spacing w:line="360" w:lineRule="auto"/>
        <w:jc w:val="both"/>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来泰康美术馆开启动画时空之旅</w:t>
      </w:r>
    </w:p>
    <w:p w14:paraId="123F4D3E">
      <w:pPr>
        <w:keepNext w:val="0"/>
        <w:keepLines w:val="0"/>
        <w:widowControl/>
        <w:suppressLineNumbers w:val="0"/>
        <w:spacing w:line="360" w:lineRule="auto"/>
        <w:jc w:val="both"/>
        <w:rPr>
          <w:rFonts w:hint="eastAsia" w:ascii="华文仿宋" w:hAnsi="华文仿宋" w:eastAsia="华文仿宋" w:cs="华文仿宋"/>
          <w:sz w:val="24"/>
          <w:szCs w:val="24"/>
        </w:rPr>
      </w:pPr>
      <w:r>
        <w:rPr>
          <w:rFonts w:hint="eastAsia" w:ascii="华文仿宋" w:hAnsi="华文仿宋" w:eastAsia="华文仿宋" w:cs="华文仿宋"/>
          <w:sz w:val="24"/>
          <w:szCs w:val="24"/>
        </w:rPr>
        <w:t>除了精心呈现的展品外，展览还特别增设了丰富多彩的现场互动体验，为观众打造一场跨越代际、引发情感共鸣的沉浸式观展之旅。无论是想发挥奇思妙想的儿童，还是希望重温童年记忆的成年人，都能在此次展览中找到量身定制的感动与乐趣。孩子们可以拾起画笔，在展墙上1.5米高的巨型填色纸上尽情“涂鸦”，描绘出缤纷多彩的童趣世界；每位购票观众还将领取到一张打卡拍照神器——“透卡”，将镜头置于“透卡”前，手持“透卡”以不同展厅场景为背景，即可解锁与不同经典动画角色的亲密互动，定格独一无二的观展瞬间；展厅内精心设置了数十枚以荧幕经典形象为灵感的主题图案印章，供观众集章打卡，印留下属于自己的“童年收藏”；位于展厅内的“童年放映厅”每周将轮番上映十余部上海美术电影制片厂出品的经典动画片，包括《大闹天宫》《小蝌蚪找妈妈》《天书奇谭》《雪孩子》等脍炙人口的作品，带观众重温儿时守在电视机前的温暖记忆。</w:t>
      </w:r>
    </w:p>
    <w:p w14:paraId="27040BBC">
      <w:pPr>
        <w:keepNext w:val="0"/>
        <w:keepLines w:val="0"/>
        <w:widowControl/>
        <w:suppressLineNumbers w:val="0"/>
        <w:spacing w:line="360" w:lineRule="auto"/>
        <w:jc w:val="both"/>
        <w:rPr>
          <w:rFonts w:hint="eastAsia" w:ascii="华文仿宋" w:hAnsi="华文仿宋" w:eastAsia="华文仿宋" w:cs="华文仿宋"/>
          <w:sz w:val="24"/>
          <w:szCs w:val="24"/>
        </w:rPr>
      </w:pPr>
    </w:p>
    <w:p w14:paraId="57E6245A">
      <w:pPr>
        <w:keepNext w:val="0"/>
        <w:keepLines w:val="0"/>
        <w:widowControl/>
        <w:suppressLineNumbers w:val="0"/>
        <w:spacing w:line="360" w:lineRule="auto"/>
        <w:jc w:val="both"/>
        <w:rPr>
          <w:rFonts w:hint="eastAsia" w:ascii="华文仿宋" w:hAnsi="华文仿宋" w:eastAsia="华文仿宋" w:cs="华文仿宋"/>
          <w:sz w:val="24"/>
          <w:szCs w:val="24"/>
        </w:rPr>
      </w:pPr>
      <w:r>
        <w:rPr>
          <w:rFonts w:hint="eastAsia" w:ascii="华文仿宋" w:hAnsi="华文仿宋" w:eastAsia="华文仿宋" w:cs="华文仿宋"/>
          <w:sz w:val="24"/>
          <w:szCs w:val="24"/>
        </w:rPr>
        <w:t>展览期间，泰康美术馆还将同步推出一系列公共活动，涵盖手工工作坊、主题讲座、学术论坛、动画放映、创作者分享与跨界对谈等多种形式。工作坊聚焦动画创作中的媒介技艺，观众可亲身体验手绘、水墨、木偶、剪纸等工艺。活动将邀请资深动画与影像创作者、研究者，实现经典美术电影与当代独立动画之间的深入对话，回应行业、观众关心的热门话题，引导零基础观众步入动画世界。特别是在暑期，系列亲子友好的工作坊与夏令营，将为家庭观众打造寓</w:t>
      </w:r>
      <w:bookmarkStart w:id="0" w:name="_GoBack"/>
      <w:bookmarkEnd w:id="0"/>
      <w:r>
        <w:rPr>
          <w:rFonts w:hint="eastAsia" w:ascii="华文仿宋" w:hAnsi="华文仿宋" w:eastAsia="华文仿宋" w:cs="华文仿宋"/>
          <w:sz w:val="24"/>
          <w:szCs w:val="24"/>
        </w:rPr>
        <w:t>教于乐的美术馆互动体验。</w:t>
      </w:r>
    </w:p>
    <w:p w14:paraId="18AADD98">
      <w:pPr>
        <w:keepNext w:val="0"/>
        <w:keepLines w:val="0"/>
        <w:widowControl/>
        <w:suppressLineNumbers w:val="0"/>
        <w:spacing w:line="360" w:lineRule="auto"/>
        <w:jc w:val="both"/>
        <w:rPr>
          <w:rFonts w:hint="eastAsia" w:ascii="华文仿宋" w:hAnsi="华文仿宋" w:eastAsia="华文仿宋" w:cs="华文仿宋"/>
          <w:sz w:val="24"/>
          <w:szCs w:val="24"/>
        </w:rPr>
      </w:pPr>
    </w:p>
    <w:p w14:paraId="0EA215F4">
      <w:pPr>
        <w:keepNext w:val="0"/>
        <w:keepLines w:val="0"/>
        <w:widowControl/>
        <w:suppressLineNumbers w:val="0"/>
        <w:spacing w:line="360" w:lineRule="auto"/>
        <w:jc w:val="both"/>
        <w:rPr>
          <w:rFonts w:hint="eastAsia" w:ascii="华文仿宋" w:hAnsi="华文仿宋" w:eastAsia="华文仿宋" w:cs="华文仿宋"/>
          <w:sz w:val="24"/>
          <w:szCs w:val="24"/>
        </w:rPr>
      </w:pPr>
    </w:p>
    <w:p w14:paraId="1BF49C59">
      <w:pPr>
        <w:keepNext w:val="0"/>
        <w:keepLines w:val="0"/>
        <w:widowControl/>
        <w:suppressLineNumbers w:val="0"/>
        <w:spacing w:line="360" w:lineRule="auto"/>
        <w:jc w:val="both"/>
        <w:rPr>
          <w:rFonts w:hint="eastAsia" w:ascii="华文仿宋" w:hAnsi="华文仿宋" w:eastAsia="华文仿宋" w:cs="华文仿宋"/>
          <w:sz w:val="24"/>
          <w:szCs w:val="24"/>
        </w:rPr>
      </w:pPr>
    </w:p>
    <w:p w14:paraId="3F00201B">
      <w:pPr>
        <w:keepNext w:val="0"/>
        <w:keepLines w:val="0"/>
        <w:widowControl/>
        <w:suppressLineNumbers w:val="0"/>
        <w:spacing w:line="360" w:lineRule="auto"/>
        <w:jc w:val="both"/>
        <w:rPr>
          <w:rFonts w:hint="eastAsia" w:ascii="华文仿宋" w:hAnsi="华文仿宋" w:eastAsia="华文仿宋" w:cs="华文仿宋"/>
          <w:sz w:val="24"/>
          <w:szCs w:val="24"/>
        </w:rPr>
      </w:pPr>
    </w:p>
    <w:p w14:paraId="15DE36EC">
      <w:pPr>
        <w:keepNext w:val="0"/>
        <w:keepLines w:val="0"/>
        <w:widowControl/>
        <w:suppressLineNumbers w:val="0"/>
        <w:spacing w:line="360" w:lineRule="auto"/>
        <w:jc w:val="both"/>
        <w:rPr>
          <w:rFonts w:hint="eastAsia" w:ascii="华文仿宋" w:hAnsi="华文仿宋" w:eastAsia="华文仿宋" w:cs="华文仿宋"/>
          <w:sz w:val="24"/>
          <w:szCs w:val="24"/>
        </w:rPr>
      </w:pPr>
    </w:p>
    <w:p w14:paraId="36EAC69B">
      <w:pPr>
        <w:keepNext w:val="0"/>
        <w:keepLines w:val="0"/>
        <w:widowControl/>
        <w:suppressLineNumbers w:val="0"/>
        <w:spacing w:line="360" w:lineRule="auto"/>
        <w:jc w:val="both"/>
        <w:rPr>
          <w:rFonts w:hint="eastAsia" w:ascii="华文仿宋" w:hAnsi="华文仿宋" w:eastAsia="华文仿宋" w:cs="华文仿宋"/>
          <w:sz w:val="24"/>
          <w:szCs w:val="24"/>
        </w:rPr>
      </w:pPr>
    </w:p>
    <w:p w14:paraId="3B3B5B72">
      <w:pPr>
        <w:keepNext w:val="0"/>
        <w:keepLines w:val="0"/>
        <w:widowControl/>
        <w:suppressLineNumbers w:val="0"/>
        <w:spacing w:line="360" w:lineRule="auto"/>
        <w:jc w:val="both"/>
        <w:rPr>
          <w:rFonts w:hint="eastAsia" w:ascii="华文仿宋" w:hAnsi="华文仿宋" w:eastAsia="华文仿宋" w:cs="华文仿宋"/>
          <w:sz w:val="24"/>
          <w:szCs w:val="24"/>
        </w:rPr>
      </w:pPr>
    </w:p>
    <w:p w14:paraId="54E3D7CA">
      <w:pPr>
        <w:keepNext w:val="0"/>
        <w:keepLines w:val="0"/>
        <w:widowControl/>
        <w:suppressLineNumbers w:val="0"/>
        <w:spacing w:line="360" w:lineRule="auto"/>
        <w:jc w:val="left"/>
        <w:rPr>
          <w:rFonts w:hint="eastAsia" w:ascii="华文仿宋" w:hAnsi="华文仿宋" w:eastAsia="华文仿宋" w:cs="华文仿宋"/>
          <w:sz w:val="24"/>
          <w:szCs w:val="24"/>
        </w:rPr>
      </w:pPr>
    </w:p>
    <w:p w14:paraId="277B5E7F">
      <w:pPr>
        <w:keepNext w:val="0"/>
        <w:keepLines w:val="0"/>
        <w:widowControl/>
        <w:suppressLineNumbers w:val="0"/>
        <w:spacing w:line="360" w:lineRule="auto"/>
        <w:jc w:val="left"/>
        <w:rPr>
          <w:rFonts w:hint="eastAsia" w:ascii="华文仿宋" w:hAnsi="华文仿宋" w:eastAsia="华文仿宋" w:cs="华文仿宋"/>
          <w:sz w:val="24"/>
          <w:szCs w:val="24"/>
        </w:rPr>
      </w:pPr>
    </w:p>
    <w:p w14:paraId="24AA33E1">
      <w:pPr>
        <w:keepNext w:val="0"/>
        <w:keepLines w:val="0"/>
        <w:widowControl/>
        <w:suppressLineNumbers w:val="0"/>
        <w:spacing w:line="360" w:lineRule="auto"/>
        <w:jc w:val="left"/>
        <w:rPr>
          <w:rFonts w:hint="eastAsia" w:ascii="华文仿宋" w:hAnsi="华文仿宋" w:eastAsia="华文仿宋" w:cs="华文仿宋"/>
          <w:sz w:val="24"/>
          <w:szCs w:val="24"/>
        </w:rPr>
      </w:pPr>
    </w:p>
    <w:p w14:paraId="5101C444">
      <w:pPr>
        <w:keepNext w:val="0"/>
        <w:keepLines w:val="0"/>
        <w:widowControl/>
        <w:suppressLineNumbers w:val="0"/>
        <w:spacing w:line="360" w:lineRule="auto"/>
        <w:jc w:val="left"/>
        <w:rPr>
          <w:rFonts w:hint="eastAsia" w:ascii="华文仿宋" w:hAnsi="华文仿宋" w:eastAsia="华文仿宋" w:cs="华文仿宋"/>
          <w:sz w:val="24"/>
          <w:szCs w:val="24"/>
        </w:rPr>
      </w:pPr>
    </w:p>
    <w:p w14:paraId="3AA6D390">
      <w:pPr>
        <w:keepNext w:val="0"/>
        <w:keepLines w:val="0"/>
        <w:widowControl/>
        <w:suppressLineNumbers w:val="0"/>
        <w:spacing w:line="360" w:lineRule="auto"/>
        <w:jc w:val="left"/>
        <w:rPr>
          <w:rFonts w:hint="eastAsia" w:ascii="华文仿宋" w:hAnsi="华文仿宋" w:eastAsia="华文仿宋" w:cs="华文仿宋"/>
          <w:sz w:val="24"/>
          <w:szCs w:val="24"/>
        </w:rPr>
      </w:pPr>
    </w:p>
    <w:p w14:paraId="1BA50CD7">
      <w:pPr>
        <w:keepNext w:val="0"/>
        <w:keepLines w:val="0"/>
        <w:widowControl/>
        <w:suppressLineNumbers w:val="0"/>
        <w:spacing w:line="360" w:lineRule="auto"/>
        <w:jc w:val="left"/>
        <w:rPr>
          <w:rFonts w:hint="eastAsia" w:ascii="华文仿宋" w:hAnsi="华文仿宋" w:eastAsia="华文仿宋" w:cs="华文仿宋"/>
          <w:sz w:val="24"/>
          <w:szCs w:val="24"/>
        </w:rPr>
      </w:pPr>
    </w:p>
    <w:p w14:paraId="21E13DBB">
      <w:pPr>
        <w:keepNext w:val="0"/>
        <w:keepLines w:val="0"/>
        <w:widowControl/>
        <w:suppressLineNumbers w:val="0"/>
        <w:spacing w:line="360" w:lineRule="auto"/>
        <w:jc w:val="left"/>
        <w:rPr>
          <w:rFonts w:hint="eastAsia" w:ascii="华文仿宋" w:hAnsi="华文仿宋" w:eastAsia="华文仿宋" w:cs="华文仿宋"/>
          <w:sz w:val="24"/>
          <w:szCs w:val="24"/>
        </w:rPr>
      </w:pPr>
    </w:p>
    <w:p w14:paraId="5B6A4FDD">
      <w:pPr>
        <w:keepNext w:val="0"/>
        <w:keepLines w:val="0"/>
        <w:widowControl/>
        <w:suppressLineNumbers w:val="0"/>
        <w:spacing w:line="360" w:lineRule="auto"/>
        <w:jc w:val="left"/>
        <w:rPr>
          <w:rFonts w:hint="eastAsia" w:ascii="华文仿宋" w:hAnsi="华文仿宋" w:eastAsia="华文仿宋" w:cs="华文仿宋"/>
          <w:sz w:val="24"/>
          <w:szCs w:val="24"/>
        </w:rPr>
      </w:pPr>
    </w:p>
    <w:p w14:paraId="5E4D2F96">
      <w:pPr>
        <w:keepNext w:val="0"/>
        <w:keepLines w:val="0"/>
        <w:widowControl/>
        <w:suppressLineNumbers w:val="0"/>
        <w:spacing w:line="360" w:lineRule="auto"/>
        <w:jc w:val="left"/>
        <w:rPr>
          <w:rFonts w:hint="eastAsia" w:ascii="华文仿宋" w:hAnsi="华文仿宋" w:eastAsia="华文仿宋" w:cs="华文仿宋"/>
          <w:sz w:val="24"/>
          <w:szCs w:val="24"/>
        </w:rPr>
      </w:pPr>
    </w:p>
    <w:p w14:paraId="16F24A4D">
      <w:pPr>
        <w:keepNext w:val="0"/>
        <w:keepLines w:val="0"/>
        <w:widowControl/>
        <w:suppressLineNumbers w:val="0"/>
        <w:spacing w:line="360" w:lineRule="auto"/>
        <w:jc w:val="left"/>
        <w:rPr>
          <w:rFonts w:hint="eastAsia" w:ascii="华文仿宋" w:hAnsi="华文仿宋" w:eastAsia="华文仿宋" w:cs="华文仿宋"/>
          <w:sz w:val="24"/>
          <w:szCs w:val="24"/>
        </w:rPr>
      </w:pPr>
    </w:p>
    <w:p w14:paraId="47BDA0A2">
      <w:pPr>
        <w:keepNext w:val="0"/>
        <w:keepLines w:val="0"/>
        <w:widowControl/>
        <w:suppressLineNumbers w:val="0"/>
        <w:spacing w:line="360" w:lineRule="auto"/>
        <w:jc w:val="left"/>
        <w:rPr>
          <w:rFonts w:hint="eastAsia" w:ascii="华文仿宋" w:hAnsi="华文仿宋" w:eastAsia="华文仿宋" w:cs="华文仿宋"/>
          <w:sz w:val="24"/>
          <w:szCs w:val="24"/>
        </w:rPr>
      </w:pPr>
    </w:p>
    <w:p w14:paraId="3855AFBA">
      <w:pPr>
        <w:keepNext w:val="0"/>
        <w:keepLines w:val="0"/>
        <w:widowControl/>
        <w:suppressLineNumbers w:val="0"/>
        <w:spacing w:line="360" w:lineRule="auto"/>
        <w:jc w:val="left"/>
        <w:rPr>
          <w:rFonts w:hint="eastAsia" w:ascii="华文仿宋" w:hAnsi="华文仿宋" w:eastAsia="华文仿宋" w:cs="华文仿宋"/>
          <w:sz w:val="24"/>
          <w:szCs w:val="24"/>
        </w:rPr>
      </w:pPr>
    </w:p>
    <w:p w14:paraId="680BC72B">
      <w:pPr>
        <w:keepNext w:val="0"/>
        <w:keepLines w:val="0"/>
        <w:widowControl/>
        <w:suppressLineNumbers w:val="0"/>
        <w:spacing w:line="360" w:lineRule="auto"/>
        <w:jc w:val="left"/>
        <w:rPr>
          <w:rFonts w:hint="eastAsia" w:ascii="华文仿宋" w:hAnsi="华文仿宋" w:eastAsia="华文仿宋" w:cs="华文仿宋"/>
          <w:sz w:val="24"/>
          <w:szCs w:val="24"/>
        </w:rPr>
      </w:pPr>
    </w:p>
    <w:p w14:paraId="36810AC9">
      <w:pPr>
        <w:pStyle w:val="9"/>
        <w:keepNext w:val="0"/>
        <w:keepLines w:val="0"/>
        <w:widowControl/>
        <w:suppressLineNumbers w:val="0"/>
      </w:pPr>
    </w:p>
    <w:p w14:paraId="263B55F5">
      <w:pPr>
        <w:pStyle w:val="9"/>
        <w:keepNext w:val="0"/>
        <w:keepLines w:val="0"/>
        <w:widowControl/>
        <w:suppressLineNumbers w:val="0"/>
      </w:pPr>
    </w:p>
    <w:p w14:paraId="0B795478">
      <w:pPr>
        <w:pStyle w:val="9"/>
        <w:keepNext w:val="0"/>
        <w:keepLines w:val="0"/>
        <w:widowControl/>
        <w:suppressLineNumbers w:val="0"/>
      </w:pPr>
    </w:p>
    <w:p w14:paraId="5DC28634">
      <w:pPr>
        <w:pStyle w:val="16"/>
        <w:keepNext w:val="0"/>
        <w:keepLines w:val="0"/>
        <w:widowControl/>
        <w:suppressLineNumbers w:val="0"/>
        <w:rPr>
          <w:b/>
          <w:bCs/>
        </w:rPr>
      </w:pPr>
      <w:r>
        <w:rPr>
          <w:b/>
          <w:bCs/>
        </w:rPr>
        <w:t>关于泰康美术馆：</w:t>
      </w:r>
    </w:p>
    <w:p w14:paraId="46CF0897">
      <w:pPr>
        <w:pStyle w:val="16"/>
        <w:keepNext w:val="0"/>
        <w:keepLines w:val="0"/>
        <w:widowControl/>
        <w:suppressLineNumbers w:val="0"/>
      </w:pPr>
      <w:r>
        <w:t>TAM泰康美术馆是一家位于北京CBD核心区、致力于中国当代艺术发展研究与收藏的非营利民营美术馆，由泰康保险集团发起创立。泰康美术馆（Taikang Art Museum）的缩写TAM发音为tā men，指代的是艺术的创造者和欣赏者，这呼应了美术馆的品牌概念“一家为‘TA们’打造的美术馆”，即一个开放的、利他的、属于公众的艺术平台，服务于每一个人对艺术的理解与追寻。在学术定位上，TAM聚焦20世纪以来的中国近现代美术、当代艺术以及朝向未来的新艺术。强调以历史观的方法看待、研究和收藏当代艺术；希望梳理并呈现一百多年来中国艺术与时代发展的关系，从美术的角度反映中国近代以来波澜壮阔的历史；更希望参与并推动艺术面向未来的发展。</w:t>
      </w:r>
    </w:p>
    <w:p w14:paraId="43122518">
      <w:pPr>
        <w:pStyle w:val="19"/>
        <w:keepNext w:val="0"/>
        <w:keepLines w:val="0"/>
        <w:widowControl/>
        <w:suppressLineNumbers w:val="0"/>
      </w:pPr>
    </w:p>
    <w:p w14:paraId="0B4F328D">
      <w:pPr>
        <w:pStyle w:val="16"/>
        <w:keepNext w:val="0"/>
        <w:keepLines w:val="0"/>
        <w:widowControl/>
        <w:suppressLineNumbers w:val="0"/>
        <w:rPr>
          <w:b/>
          <w:bCs/>
        </w:rPr>
      </w:pPr>
      <w:r>
        <w:rPr>
          <w:b/>
          <w:bCs/>
        </w:rPr>
        <w:t>关于上海美术电影制片厂有限公司：</w:t>
      </w:r>
    </w:p>
    <w:p w14:paraId="4D7DEB8B">
      <w:pPr>
        <w:pStyle w:val="16"/>
        <w:keepNext w:val="0"/>
        <w:keepLines w:val="0"/>
        <w:widowControl/>
        <w:suppressLineNumbers w:val="0"/>
      </w:pPr>
      <w:r>
        <w:t>上美影成立于1957年4月，是中国历史悠久、片库量丰富、知识产权众多的国有动画企业，创作了《大闹天宫》《小蝌蚪找妈妈》《黑猫警长》《葫芦兄弟》《大耳朵图图》等500多部伴随了几代中国人成长的经典作品。自建厂以来，上美影制作的手绘动画、剪纸动画、水墨动画、偶动画获得了500多项国内外奖项，在国际上获得了动画“中国学派”的美誉，是经文化部认定的重点动漫企业。</w:t>
      </w:r>
    </w:p>
    <w:p w14:paraId="508B60C8">
      <w:pPr>
        <w:pStyle w:val="19"/>
        <w:keepNext w:val="0"/>
        <w:keepLines w:val="0"/>
        <w:widowControl/>
        <w:suppressLineNumbers w:val="0"/>
      </w:pPr>
    </w:p>
    <w:p w14:paraId="3D6BA23D">
      <w:pPr>
        <w:pStyle w:val="16"/>
        <w:keepNext w:val="0"/>
        <w:keepLines w:val="0"/>
        <w:widowControl/>
        <w:suppressLineNumbers w:val="0"/>
        <w:rPr>
          <w:b/>
          <w:bCs/>
        </w:rPr>
      </w:pPr>
      <w:r>
        <w:rPr>
          <w:b/>
          <w:bCs/>
        </w:rPr>
        <w:t>关于上海民生现代美术馆：</w:t>
      </w:r>
    </w:p>
    <w:p w14:paraId="79534D47">
      <w:pPr>
        <w:pStyle w:val="16"/>
        <w:keepNext w:val="0"/>
        <w:keepLines w:val="0"/>
        <w:widowControl/>
        <w:suppressLineNumbers w:val="0"/>
      </w:pPr>
      <w:r>
        <w:t>上海民生现代美术馆是由中国民生银行基于承担社会责任和文化理想而发起成立的艺术机构，秉承中国民生银行的公益理念和社会文化核心，以建设一流美术馆作为承担社会责任、回报社会的重要途径，通过与各方跨地域、跨学科的多元文化创作与合作，力求打破不同艺术门类间的隔阂，拉近当代艺术与公众的距离，更力主成为艺术与文化展示、交流与创造并举的重要国际基地，实现“让艺术走进民生，让民生走近艺术”的愿景。</w:t>
      </w:r>
    </w:p>
    <w:p w14:paraId="0840773C">
      <w:pPr>
        <w:pStyle w:val="19"/>
        <w:keepNext w:val="0"/>
        <w:keepLines w:val="0"/>
        <w:widowControl/>
        <w:suppressLineNumbers w:val="0"/>
      </w:pPr>
      <w:r>
        <w:t> </w:t>
      </w:r>
    </w:p>
    <w:p w14:paraId="59119AB6">
      <w:pPr>
        <w:pStyle w:val="19"/>
        <w:keepNext w:val="0"/>
        <w:keepLines w:val="0"/>
        <w:widowControl/>
        <w:suppressLineNumbers w:val="0"/>
      </w:pPr>
    </w:p>
    <w:p w14:paraId="1767C13A">
      <w:pPr>
        <w:pStyle w:val="20"/>
        <w:keepNext w:val="0"/>
        <w:keepLines w:val="0"/>
        <w:widowControl/>
        <w:suppressLineNumbers w:val="0"/>
      </w:pPr>
    </w:p>
    <w:p w14:paraId="2CE77B3B">
      <w:pPr>
        <w:spacing w:line="360" w:lineRule="auto"/>
        <w:rPr>
          <w:rFonts w:hint="eastAsia"/>
          <w:color w:val="000000"/>
          <w:sz w:val="21"/>
          <w:szCs w:val="21"/>
          <w:shd w:val="clear" w:color="auto" w:fill="FFFFFF"/>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auto"/>
    <w:pitch w:val="default"/>
    <w:sig w:usb0="E00002FF" w:usb1="5000785B" w:usb2="00000000" w:usb3="00000000" w:csb0="2000019F" w:csb1="4F010000"/>
  </w:font>
  <w:font w:name="stfangsong">
    <w:panose1 w:val="02010600040101010101"/>
    <w:charset w:val="86"/>
    <w:family w:val="auto"/>
    <w:pitch w:val="default"/>
    <w:sig w:usb0="00000287" w:usb1="080F0000" w:usb2="00000000" w:usb3="00000000" w:csb0="0004009F" w:csb1="DFD70000"/>
  </w:font>
  <w:font w:name="pingfang sc">
    <w:panose1 w:val="020B0400000000000000"/>
    <w:charset w:val="86"/>
    <w:family w:val="auto"/>
    <w:pitch w:val="default"/>
    <w:sig w:usb0="A00002FF" w:usb1="7ACFFDFB" w:usb2="00000017" w:usb3="00000000" w:csb0="00040001"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01D6">
    <w:pPr>
      <w:pStyle w:val="3"/>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AE73"/>
    <w:rsid w:val="0F638968"/>
    <w:rsid w:val="1AEBB17B"/>
    <w:rsid w:val="1B2A6B47"/>
    <w:rsid w:val="1EFF6B95"/>
    <w:rsid w:val="2CEB438E"/>
    <w:rsid w:val="2F3B23D3"/>
    <w:rsid w:val="38ADBF67"/>
    <w:rsid w:val="39A6A1A8"/>
    <w:rsid w:val="4CF38E53"/>
    <w:rsid w:val="4DF74319"/>
    <w:rsid w:val="56B78C02"/>
    <w:rsid w:val="59F82574"/>
    <w:rsid w:val="5B5D2233"/>
    <w:rsid w:val="5DFB58EC"/>
    <w:rsid w:val="5EFFF8D0"/>
    <w:rsid w:val="5F8D88B8"/>
    <w:rsid w:val="61F7B818"/>
    <w:rsid w:val="65EBDCD6"/>
    <w:rsid w:val="67DFAF59"/>
    <w:rsid w:val="69FF6FA6"/>
    <w:rsid w:val="6DFF4BE0"/>
    <w:rsid w:val="6F7DBB63"/>
    <w:rsid w:val="6FAF8722"/>
    <w:rsid w:val="6FF7F92D"/>
    <w:rsid w:val="77BD5D57"/>
    <w:rsid w:val="77F5ED06"/>
    <w:rsid w:val="77FCF63A"/>
    <w:rsid w:val="77FFEE2A"/>
    <w:rsid w:val="7AEF8BD5"/>
    <w:rsid w:val="7CBBE3CC"/>
    <w:rsid w:val="7DF75D74"/>
    <w:rsid w:val="7DFFD318"/>
    <w:rsid w:val="7EDFF60E"/>
    <w:rsid w:val="7EF7AFD3"/>
    <w:rsid w:val="7FA6EAD9"/>
    <w:rsid w:val="7FF7DB50"/>
    <w:rsid w:val="7FFF376A"/>
    <w:rsid w:val="7FFFAE73"/>
    <w:rsid w:val="7FFFCEF5"/>
    <w:rsid w:val="8B7D129B"/>
    <w:rsid w:val="97FF8C24"/>
    <w:rsid w:val="9A5F5AED"/>
    <w:rsid w:val="9A8E9427"/>
    <w:rsid w:val="9AF9CEB4"/>
    <w:rsid w:val="9DFFC500"/>
    <w:rsid w:val="ADFB7DD3"/>
    <w:rsid w:val="B77F4DB1"/>
    <w:rsid w:val="B7AD2649"/>
    <w:rsid w:val="B7DB1F91"/>
    <w:rsid w:val="B7EB7FCD"/>
    <w:rsid w:val="BECDC468"/>
    <w:rsid w:val="BEEE0CCE"/>
    <w:rsid w:val="BF6A0756"/>
    <w:rsid w:val="BFCFE465"/>
    <w:rsid w:val="BFF16065"/>
    <w:rsid w:val="C6FE2EE9"/>
    <w:rsid w:val="CBFF2DC4"/>
    <w:rsid w:val="CF751921"/>
    <w:rsid w:val="CFEDE3BA"/>
    <w:rsid w:val="D7EE6337"/>
    <w:rsid w:val="D7F2F38C"/>
    <w:rsid w:val="DCBD0A28"/>
    <w:rsid w:val="DDE33A2D"/>
    <w:rsid w:val="DEB2BE97"/>
    <w:rsid w:val="DEDF5687"/>
    <w:rsid w:val="DF8BEC1D"/>
    <w:rsid w:val="DFEFCAAB"/>
    <w:rsid w:val="E1365879"/>
    <w:rsid w:val="E3C3D914"/>
    <w:rsid w:val="E7934201"/>
    <w:rsid w:val="E9C7FB71"/>
    <w:rsid w:val="EA3F6618"/>
    <w:rsid w:val="EAF2FD4D"/>
    <w:rsid w:val="EEDF378F"/>
    <w:rsid w:val="EEE5DB36"/>
    <w:rsid w:val="EF3F898E"/>
    <w:rsid w:val="EFA3AE76"/>
    <w:rsid w:val="F4A5322A"/>
    <w:rsid w:val="F6DB3DAB"/>
    <w:rsid w:val="F6FF3891"/>
    <w:rsid w:val="F7DC52E0"/>
    <w:rsid w:val="F8EED2D8"/>
    <w:rsid w:val="F9B560DE"/>
    <w:rsid w:val="FA6EB786"/>
    <w:rsid w:val="FADE7D2A"/>
    <w:rsid w:val="FC619FF2"/>
    <w:rsid w:val="FCBEB99D"/>
    <w:rsid w:val="FCE280CC"/>
    <w:rsid w:val="FD1B0418"/>
    <w:rsid w:val="FD7F2BC9"/>
    <w:rsid w:val="FDFAF16C"/>
    <w:rsid w:val="FEFF5F35"/>
    <w:rsid w:val="FF55AFF7"/>
    <w:rsid w:val="FF7F75C9"/>
    <w:rsid w:val="FF7FEE5B"/>
    <w:rsid w:val="FFE7E3D4"/>
    <w:rsid w:val="FFEE6EE9"/>
    <w:rsid w:val="FFFD7D01"/>
    <w:rsid w:val="FFFF9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8">
    <w:name w:val="p7"/>
    <w:basedOn w:val="1"/>
    <w:uiPriority w:val="0"/>
    <w:pPr>
      <w:spacing w:before="0" w:beforeAutospacing="0" w:after="0" w:afterAutospacing="0"/>
      <w:ind w:left="0" w:right="0"/>
      <w:jc w:val="both"/>
    </w:pPr>
    <w:rPr>
      <w:rFonts w:ascii="stfangsong" w:hAnsi="stfangsong" w:eastAsia="stfangsong" w:cs="stfangsong"/>
      <w:color w:val="000000"/>
      <w:kern w:val="0"/>
      <w:sz w:val="24"/>
      <w:szCs w:val="24"/>
      <w:lang w:val="en-US" w:eastAsia="zh-CN" w:bidi="ar"/>
    </w:rPr>
  </w:style>
  <w:style w:type="paragraph" w:customStyle="1" w:styleId="9">
    <w:name w:val="p11"/>
    <w:basedOn w:val="1"/>
    <w:uiPriority w:val="0"/>
    <w:pPr>
      <w:shd w:val="clear" w:fill="FFFFFF"/>
      <w:spacing w:before="0" w:beforeAutospacing="0" w:after="0" w:afterAutospacing="0"/>
      <w:ind w:left="0" w:right="0"/>
      <w:jc w:val="both"/>
    </w:pPr>
    <w:rPr>
      <w:rFonts w:ascii="helvetica" w:hAnsi="helvetica" w:eastAsia="helvetica" w:cs="helvetica"/>
      <w:color w:val="000000"/>
      <w:kern w:val="0"/>
      <w:sz w:val="21"/>
      <w:szCs w:val="21"/>
      <w:lang w:val="en-US" w:eastAsia="zh-CN" w:bidi="ar"/>
    </w:rPr>
  </w:style>
  <w:style w:type="paragraph" w:customStyle="1" w:styleId="10">
    <w:name w:val="p2"/>
    <w:basedOn w:val="1"/>
    <w:uiPriority w:val="0"/>
    <w:pPr>
      <w:spacing w:before="0" w:beforeAutospacing="0" w:after="0" w:afterAutospacing="0"/>
      <w:ind w:left="0" w:right="0"/>
      <w:jc w:val="both"/>
    </w:pPr>
    <w:rPr>
      <w:rFonts w:ascii="pingfang sc" w:hAnsi="pingfang sc" w:eastAsia="pingfang sc" w:cs="pingfang sc"/>
      <w:color w:val="000000"/>
      <w:kern w:val="0"/>
      <w:sz w:val="21"/>
      <w:szCs w:val="21"/>
      <w:lang w:val="en-US" w:eastAsia="zh-CN" w:bidi="ar"/>
    </w:rPr>
  </w:style>
  <w:style w:type="character" w:customStyle="1" w:styleId="11">
    <w:name w:val="s2"/>
    <w:basedOn w:val="6"/>
    <w:uiPriority w:val="0"/>
    <w:rPr>
      <w:rFonts w:hint="default" w:ascii="helvetica" w:hAnsi="helvetica" w:eastAsia="helvetica" w:cs="helvetica"/>
      <w:sz w:val="21"/>
      <w:szCs w:val="21"/>
    </w:rPr>
  </w:style>
  <w:style w:type="paragraph" w:customStyle="1" w:styleId="12">
    <w:name w:val="p8"/>
    <w:basedOn w:val="1"/>
    <w:uiPriority w:val="0"/>
    <w:pPr>
      <w:spacing w:before="0" w:beforeAutospacing="0" w:after="0" w:afterAutospacing="0"/>
      <w:ind w:left="0" w:right="0"/>
      <w:jc w:val="both"/>
    </w:pPr>
    <w:rPr>
      <w:rFonts w:hint="eastAsia" w:ascii="stfangsong" w:hAnsi="stfangsong" w:eastAsia="stfangsong" w:cs="stfangsong"/>
      <w:color w:val="000000"/>
      <w:kern w:val="0"/>
      <w:sz w:val="24"/>
      <w:szCs w:val="24"/>
      <w:lang w:val="en-US" w:eastAsia="zh-CN" w:bidi="ar"/>
    </w:rPr>
  </w:style>
  <w:style w:type="paragraph" w:customStyle="1" w:styleId="13">
    <w:name w:val="p5"/>
    <w:basedOn w:val="1"/>
    <w:uiPriority w:val="0"/>
    <w:pPr>
      <w:spacing w:before="0" w:beforeAutospacing="0" w:after="0" w:afterAutospacing="0"/>
      <w:ind w:left="0" w:right="0"/>
      <w:jc w:val="left"/>
    </w:pPr>
    <w:rPr>
      <w:rFonts w:hint="eastAsia" w:ascii="stfangsong" w:hAnsi="stfangsong" w:eastAsia="stfangsong" w:cs="stfangsong"/>
      <w:color w:val="000000"/>
      <w:kern w:val="0"/>
      <w:sz w:val="24"/>
      <w:szCs w:val="24"/>
      <w:lang w:val="en-US" w:eastAsia="zh-CN" w:bidi="ar"/>
    </w:rPr>
  </w:style>
  <w:style w:type="paragraph" w:customStyle="1" w:styleId="14">
    <w:name w:val="p6"/>
    <w:basedOn w:val="1"/>
    <w:uiPriority w:val="0"/>
    <w:pPr>
      <w:spacing w:before="0" w:beforeAutospacing="0" w:after="0" w:afterAutospacing="0"/>
      <w:ind w:left="0" w:right="0"/>
      <w:jc w:val="both"/>
    </w:pPr>
    <w:rPr>
      <w:rFonts w:hint="eastAsia" w:ascii="stfangsong" w:hAnsi="stfangsong" w:eastAsia="stfangsong" w:cs="stfangsong"/>
      <w:color w:val="0544FD"/>
      <w:kern w:val="0"/>
      <w:sz w:val="24"/>
      <w:szCs w:val="24"/>
      <w:lang w:val="en-US" w:eastAsia="zh-CN" w:bidi="ar"/>
    </w:rPr>
  </w:style>
  <w:style w:type="character" w:customStyle="1" w:styleId="15">
    <w:name w:val="s3"/>
    <w:basedOn w:val="6"/>
    <w:uiPriority w:val="0"/>
    <w:rPr>
      <w:shd w:val="clear" w:fill="FFFFFF"/>
    </w:rPr>
  </w:style>
  <w:style w:type="paragraph" w:customStyle="1" w:styleId="16">
    <w:name w:val="p10"/>
    <w:basedOn w:val="1"/>
    <w:uiPriority w:val="0"/>
    <w:pPr>
      <w:shd w:val="clear" w:fill="FFFFFF"/>
      <w:spacing w:before="0" w:beforeAutospacing="0" w:after="0" w:afterAutospacing="0"/>
      <w:ind w:left="0" w:right="0"/>
      <w:jc w:val="both"/>
    </w:pPr>
    <w:rPr>
      <w:rFonts w:hint="eastAsia" w:ascii="stfangsong" w:hAnsi="stfangsong" w:eastAsia="stfangsong" w:cs="stfangsong"/>
      <w:color w:val="000000"/>
      <w:kern w:val="0"/>
      <w:sz w:val="24"/>
      <w:szCs w:val="24"/>
      <w:lang w:val="en-US" w:eastAsia="zh-CN" w:bidi="ar"/>
    </w:rPr>
  </w:style>
  <w:style w:type="paragraph" w:customStyle="1" w:styleId="17">
    <w:name w:val="p4"/>
    <w:basedOn w:val="1"/>
    <w:uiPriority w:val="0"/>
    <w:pPr>
      <w:spacing w:before="0" w:beforeAutospacing="0" w:after="0" w:afterAutospacing="0"/>
      <w:ind w:left="0" w:right="0"/>
      <w:jc w:val="both"/>
    </w:pPr>
    <w:rPr>
      <w:rFonts w:hint="eastAsia" w:ascii="stfangsong" w:hAnsi="stfangsong" w:eastAsia="stfangsong" w:cs="stfangsong"/>
      <w:color w:val="000000"/>
      <w:kern w:val="0"/>
      <w:sz w:val="21"/>
      <w:szCs w:val="21"/>
      <w:lang w:val="en-US" w:eastAsia="zh-CN" w:bidi="ar"/>
    </w:rPr>
  </w:style>
  <w:style w:type="character" w:customStyle="1" w:styleId="18">
    <w:name w:val="s1"/>
    <w:basedOn w:val="6"/>
    <w:uiPriority w:val="0"/>
    <w:rPr>
      <w:rFonts w:hint="eastAsia" w:ascii="pingfang sc" w:hAnsi="pingfang sc" w:eastAsia="pingfang sc" w:cs="pingfang sc"/>
      <w:sz w:val="21"/>
      <w:szCs w:val="21"/>
    </w:rPr>
  </w:style>
  <w:style w:type="paragraph" w:customStyle="1" w:styleId="19">
    <w:name w:val="p9"/>
    <w:basedOn w:val="1"/>
    <w:uiPriority w:val="0"/>
    <w:pPr>
      <w:shd w:val="clear" w:fill="FFFFFF"/>
      <w:spacing w:before="0" w:beforeAutospacing="0" w:after="0" w:afterAutospacing="0"/>
      <w:ind w:left="0" w:right="0"/>
      <w:jc w:val="both"/>
    </w:pPr>
    <w:rPr>
      <w:rFonts w:hint="eastAsia" w:ascii="stfangsong" w:hAnsi="stfangsong" w:eastAsia="stfangsong" w:cs="stfangsong"/>
      <w:color w:val="000000"/>
      <w:kern w:val="0"/>
      <w:sz w:val="24"/>
      <w:szCs w:val="24"/>
      <w:lang w:val="en-US" w:eastAsia="zh-CN" w:bidi="ar"/>
    </w:rPr>
  </w:style>
  <w:style w:type="paragraph" w:customStyle="1" w:styleId="20">
    <w:name w:val="p3"/>
    <w:basedOn w:val="1"/>
    <w:uiPriority w:val="0"/>
    <w:pPr>
      <w:spacing w:before="0" w:beforeAutospacing="0" w:after="0" w:afterAutospacing="0"/>
      <w:ind w:left="0" w:right="0"/>
      <w:jc w:val="both"/>
    </w:pPr>
    <w:rPr>
      <w:rFonts w:hint="default" w:ascii="helvetica" w:hAnsi="helvetica" w:eastAsia="helvetica" w:cs="helvetica"/>
      <w:color w:val="000000"/>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94</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2025-06-29T23:26:00Z</dcterms:created>
  <dc:creator>阮晶京</dc:creator>
  <cp:lastModifiedBy>Sophia</cp:lastModifiedBy>
  <dcterms:modified xsi:type="dcterms:W3CDTF">2025-07-10T14:49:31Z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5F9AF1319DB4563512505E68071A89B3_43</vt:lpwstr>
  </property>
</Properties>
</file>