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境在苍穹寥廓中</w:t>
      </w:r>
      <w:r>
        <w:rPr>
          <w:rFonts w:hint="default"/>
          <w:color w:val="000000" w:themeColor="text1"/>
          <w:sz w:val="32"/>
          <w:szCs w:val="40"/>
          <w14:textFill>
            <w14:solidFill>
              <w14:schemeClr w14:val="tx1"/>
            </w14:solidFill>
          </w14:textFill>
        </w:rPr>
        <w:t>——</w:t>
      </w:r>
      <w:r>
        <w:rPr>
          <w:rFonts w:hint="eastAsia"/>
          <w:color w:val="000000" w:themeColor="text1"/>
          <w:sz w:val="32"/>
          <w:szCs w:val="40"/>
          <w14:textFill>
            <w14:solidFill>
              <w14:schemeClr w14:val="tx1"/>
            </w14:solidFill>
          </w14:textFill>
        </w:rPr>
        <w:t>蒋兆和艺术文献展</w:t>
      </w:r>
    </w:p>
    <w:p>
      <w:pPr>
        <w:rPr>
          <w:rFonts w:hint="default" w:ascii="Times New Roman Bold" w:hAnsi="Times New Roman Bold" w:cs="Times New Roman Bold"/>
          <w:b/>
          <w:bCs/>
          <w:color w:val="000000" w:themeColor="text1"/>
          <w:sz w:val="26"/>
          <w:szCs w:val="26"/>
          <w14:textFill>
            <w14:solidFill>
              <w14:schemeClr w14:val="tx1"/>
            </w14:solidFill>
          </w14:textFill>
        </w:rPr>
      </w:pPr>
      <w:r>
        <w:rPr>
          <w:rFonts w:hint="default" w:ascii="Times New Roman Bold" w:hAnsi="Times New Roman Bold" w:cs="Times New Roman Bold"/>
          <w:b/>
          <w:bCs/>
          <w:color w:val="000000" w:themeColor="text1"/>
          <w:sz w:val="26"/>
          <w:szCs w:val="26"/>
          <w14:textFill>
            <w14:solidFill>
              <w14:schemeClr w14:val="tx1"/>
            </w14:solidFill>
          </w14:textFill>
        </w:rPr>
        <w:t>Gazing into the Vast Expanse</w:t>
      </w:r>
      <w:r>
        <w:rPr>
          <w:rFonts w:hint="default" w:ascii="Times New Roman Bold" w:hAnsi="Times New Roman Bold" w:cs="Times New Roman Bold"/>
          <w:b/>
          <w:bCs/>
          <w:color w:val="000000" w:themeColor="text1"/>
          <w:sz w:val="26"/>
          <w:szCs w:val="26"/>
          <w:lang w:val="en-US"/>
          <w14:textFill>
            <w14:solidFill>
              <w14:schemeClr w14:val="tx1"/>
            </w14:solidFill>
          </w14:textFill>
        </w:rPr>
        <w:t xml:space="preserve">: </w:t>
      </w:r>
      <w:r>
        <w:rPr>
          <w:rFonts w:hint="default" w:ascii="Times New Roman Bold" w:hAnsi="Times New Roman Bold" w:cs="Times New Roman Bold"/>
          <w:b/>
          <w:bCs/>
          <w:color w:val="000000" w:themeColor="text1"/>
          <w:sz w:val="26"/>
          <w:szCs w:val="26"/>
          <w14:textFill>
            <w14:solidFill>
              <w14:schemeClr w14:val="tx1"/>
            </w14:solidFill>
          </w14:textFill>
        </w:rPr>
        <w:t>The Art and Archives of Jiang Zhaohe</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主办单位：泰康美术馆、云杪文化</w:t>
      </w:r>
    </w:p>
    <w:p>
      <w:pPr>
        <w:rPr>
          <w:rFonts w:hint="default" w:ascii="Times New Roman Regular" w:hAnsi="Times New Roman Regular" w:cs="Times New Roman Regular"/>
          <w:color w:val="000000" w:themeColor="text1"/>
          <w:sz w:val="20"/>
          <w:szCs w:val="20"/>
          <w14:textFill>
            <w14:solidFill>
              <w14:schemeClr w14:val="tx1"/>
            </w14:solidFill>
          </w14:textFill>
        </w:rPr>
      </w:pPr>
      <w:r>
        <w:rPr>
          <w:rFonts w:hint="default" w:ascii="Times New Roman Regular" w:hAnsi="Times New Roman Regular" w:cs="Times New Roman Regular"/>
          <w:color w:val="000000" w:themeColor="text1"/>
          <w:sz w:val="20"/>
          <w:szCs w:val="20"/>
          <w14:textFill>
            <w14:solidFill>
              <w14:schemeClr w14:val="tx1"/>
            </w14:solidFill>
          </w14:textFill>
        </w:rPr>
        <w:t xml:space="preserve">Organizers: Taikang Art Museum、Yunmiao Culture  </w:t>
      </w:r>
    </w:p>
    <w:p>
      <w:pPr>
        <w:rPr>
          <w:rFonts w:hint="eastAsia"/>
          <w:color w:val="000000" w:themeColor="text1"/>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展品支持</w:t>
      </w:r>
      <w:r>
        <w:rPr>
          <w:rFonts w:hint="eastAsia"/>
          <w:color w:val="000000" w:themeColor="text1"/>
          <w14:textFill>
            <w14:solidFill>
              <w14:schemeClr w14:val="tx1"/>
            </w14:solidFill>
          </w14:textFill>
        </w:rPr>
        <w:t>：中国美术家协会蒋兆和艺术研究会</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泰康保险集团、</w:t>
      </w:r>
      <w:r>
        <w:rPr>
          <w:rFonts w:hint="eastAsia"/>
          <w:color w:val="000000" w:themeColor="text1"/>
          <w14:textFill>
            <w14:solidFill>
              <w14:schemeClr w14:val="tx1"/>
            </w14:solidFill>
          </w14:textFill>
        </w:rPr>
        <w:t>吴作人国际美术基金会、烟台蒋兆和美术馆、中国嘉德国际拍卖有限公司、声音艺术博物馆</w:t>
      </w:r>
      <w:r>
        <w:rPr>
          <w:rFonts w:hint="eastAsia"/>
          <w:color w:val="000000" w:themeColor="text1"/>
          <w:lang w:eastAsia="zh-CN"/>
          <w14:textFill>
            <w14:solidFill>
              <w14:schemeClr w14:val="tx1"/>
            </w14:solidFill>
          </w14:textFill>
        </w:rPr>
        <w:t>、庆云大观文化投资有限公司、江苏扬杰投资有限公司</w:t>
      </w:r>
    </w:p>
    <w:p>
      <w:pPr>
        <w:rPr>
          <w:rFonts w:hint="default" w:ascii="Times New Roman Regular" w:hAnsi="Times New Roman Regular" w:cs="Times New Roman Regular" w:eastAsiaTheme="minorEastAsia"/>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lang w:val="en-US"/>
          <w14:textFill>
            <w14:solidFill>
              <w14:schemeClr w14:val="tx1"/>
            </w14:solidFill>
          </w14:textFill>
        </w:rPr>
        <w:t>E</w:t>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xhibition Works Supported by</w:t>
      </w:r>
      <w:r>
        <w:rPr>
          <w:rFonts w:hint="default" w:ascii="Times New Roman Regular" w:hAnsi="Times New Roman Regular" w:cs="Times New Roman Regular"/>
          <w:color w:val="000000" w:themeColor="text1"/>
          <w:sz w:val="20"/>
          <w:szCs w:val="20"/>
          <w14:textFill>
            <w14:solidFill>
              <w14:schemeClr w14:val="tx1"/>
            </w14:solidFill>
          </w14:textFill>
        </w:rPr>
        <w:t>: Jiang Zhaohe Art Research Society of the China Artists Association</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Taikang Insurance Group, </w:t>
      </w:r>
      <w:r>
        <w:rPr>
          <w:rFonts w:hint="default" w:ascii="Times New Roman Regular" w:hAnsi="Times New Roman Regular" w:cs="Times New Roman Regular"/>
          <w:color w:val="000000" w:themeColor="text1"/>
          <w:sz w:val="20"/>
          <w:szCs w:val="20"/>
          <w14:textFill>
            <w14:solidFill>
              <w14:schemeClr w14:val="tx1"/>
            </w14:solidFill>
          </w14:textFill>
        </w:rPr>
        <w:t xml:space="preserve">Wu Zuoren International Foundation </w:t>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 xml:space="preserve">of </w:t>
      </w:r>
      <w:r>
        <w:rPr>
          <w:rFonts w:hint="default" w:ascii="Times New Roman Regular" w:hAnsi="Times New Roman Regular" w:cs="Times New Roman Regular"/>
          <w:color w:val="000000" w:themeColor="text1"/>
          <w:sz w:val="20"/>
          <w:szCs w:val="20"/>
          <w14:textFill>
            <w14:solidFill>
              <w14:schemeClr w14:val="tx1"/>
            </w14:solidFill>
          </w14:textFill>
        </w:rPr>
        <w:t>Fine Art, Yantai Jiang Zhaohe Art Museum, China Guardian Auctions Co., Ltd., Sound Art Museum</w:t>
      </w:r>
      <w:r>
        <w:rPr>
          <w:rFonts w:hint="default" w:ascii="Times New Roman Regular" w:hAnsi="Times New Roman Regular" w:cs="Times New Roman Regular"/>
          <w:color w:val="000000" w:themeColor="text1"/>
          <w:sz w:val="20"/>
          <w:szCs w:val="20"/>
          <w:lang w:val="en-US"/>
          <w14:textFill>
            <w14:solidFill>
              <w14:schemeClr w14:val="tx1"/>
            </w14:solidFill>
          </w14:textFill>
        </w:rPr>
        <w:t>, Qingyun Daguan Cultural Investment Co., Ltd., Jiangsu Yangjie Investment Co., Ltd.</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lang w:val="en-US" w:eastAsia="zh-Hans"/>
          <w14:textFill>
            <w14:solidFill>
              <w14:schemeClr w14:val="tx1"/>
            </w14:solidFill>
          </w14:textFill>
        </w:rPr>
      </w:pPr>
      <w:r>
        <w:rPr>
          <w:rFonts w:hint="eastAsia"/>
          <w:color w:val="000000" w:themeColor="text1"/>
          <w:lang w:val="en-US" w:eastAsia="zh-Hans"/>
          <w14:textFill>
            <w14:solidFill>
              <w14:schemeClr w14:val="tx1"/>
            </w14:solidFill>
          </w14:textFill>
        </w:rPr>
        <w:t>展期</w:t>
      </w:r>
      <w:r>
        <w:rPr>
          <w:rFonts w:hint="default"/>
          <w:color w:val="000000" w:themeColor="text1"/>
          <w:lang w:val="en-US" w:eastAsia="zh-Hans"/>
          <w14:textFill>
            <w14:solidFill>
              <w14:schemeClr w14:val="tx1"/>
            </w14:solidFill>
          </w14:textFill>
        </w:rPr>
        <w:t>：</w:t>
      </w:r>
      <w:r>
        <w:rPr>
          <w:rFonts w:hint="eastAsia"/>
          <w:color w:val="000000" w:themeColor="text1"/>
          <w:lang w:val="en-US" w:eastAsia="zh-Hans"/>
          <w14:textFill>
            <w14:solidFill>
              <w14:schemeClr w14:val="tx1"/>
            </w14:solidFill>
          </w14:textFill>
        </w:rPr>
        <w:t>2024.3.16—2024.5.9</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艺术总监：唐昕</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Artistic Director: Tang Xin  </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展览顾问：谢晓冬</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Exhibition Consultant: Xie Xiaodong  </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策展人：许崇宝，阮晶京</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Curators: Xu Chongbao, Ruan Jingjing</w:t>
      </w:r>
    </w:p>
    <w:p>
      <w:pPr>
        <w:rPr>
          <w:rFonts w:hint="eastAsia"/>
          <w:color w:val="000000" w:themeColor="text1"/>
          <w14:textFill>
            <w14:solidFill>
              <w14:schemeClr w14:val="tx1"/>
            </w14:solidFill>
          </w14:textFill>
        </w:rPr>
      </w:pPr>
    </w:p>
    <w:p>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致谢：</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蒋兆和家属，吴宁女士，王安先生，李凡先生，秦思源先生，杨恩璞先生，冯宇女士，陈杰先生</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Thanks to: </w:t>
      </w:r>
    </w:p>
    <w:p>
      <w:pPr>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The family of Jiang Zhaohe, Ms. Wu Ning, Mr. Wang An, Mr. Li Fan, Mr. Colin Siyuan Chinnery , Mr. Yang Enpu, Ms. Feng Yu</w:t>
      </w:r>
      <w:r>
        <w:rPr>
          <w:rFonts w:hint="default"/>
          <w:color w:val="000000" w:themeColor="text1"/>
          <w:lang w:val="en-US" w:eastAsia="zh-CN"/>
          <w14:textFill>
            <w14:solidFill>
              <w14:schemeClr w14:val="tx1"/>
            </w14:solidFill>
          </w14:textFill>
        </w:rPr>
        <w:t>, Mr. Chen Jie</w:t>
      </w:r>
    </w:p>
    <w:p>
      <w:pPr>
        <w:rPr>
          <w:rFonts w:hint="default"/>
          <w:color w:val="000000" w:themeColor="text1"/>
          <w:lang w:val="en-US" w:eastAsia="zh-CN"/>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泰康美术馆</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北京市朝阳区景辉街16号院1号楼泰康集团大厦1层、2层</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Taikang Art Museum</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1-2F, Building 1,Yard 16, Jinghui Street, Beijing Taikang Group Building</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蒋兆和先生是中国现代水墨人物绘画大师，他在传统中国人物画现代转型过程中的创造性实践，对20世纪中国画的发展和学院教育产生了深远影响。泰康美术馆延续泰康空间2003年以来形成的学术体系，从“媒介”与“建制”两个学术视角观察研究蒋兆和先生的创作脉络，值此蒋兆和先生诞辰120周年之际，在蒋兆和家属与云杪文化的支持下策划举办“境在苍穹寥廓中——蒋兆和艺术文献展”。</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展览主题来自蒋兆和先生晚年时（1983年）的自画像题识，“苍穹寥廓凌云鹤，四海波光浴彩虹”。画中的蒋先生面带微笑仰望苍穹，彷佛他亲身经历的20世纪中国发生的沧桑巨变一幕幕在自己眼前闪过，贫苦不屈的底层人民、开国大典的欢欣鼓舞，保卫和平建设祖国的时代潮流，筚路蓝缕以启山林的中国现代水墨人物画的教学体系，在自己的笔下都留下了生动的记录。这幅自画像是</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他在不断变化的社会与历史背景下，保持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“为民写真”的</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艺术探索的勇气和创新精神</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的写照，故泰康美术馆以“境在苍穹寥廓中”为题举办展览，向蒋兆和的艺术人生致敬。</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此次展览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聚焦蒋兆和</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20世纪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年代</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至50年代的艺术</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创作、教学，</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汇集40余件珍贵作品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及相关文献资料，从三个主题</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深入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研究</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蒋兆和在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中国水墨人物画创作和新中国美术教育两个维度</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实践的广度与深度</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媒介自觉</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蒋兆和16岁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离开四川泸县老家</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到上海讨生活，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在先施公司照相馆、新新公司、绮华公司先后工作7年，因其</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艺术天赋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和</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深刻的洞察力，</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从事门市商品广告画和橱窗美术设计，与叶浅予、张光宇等中国现代美术家同时成为20年代初上海商业领域工艺装饰美术设计的佼佼者。这即是社会发展的需求，也是杰出艺术家媒介自觉的体现，在以求新、创新为风尚的环境中，与世界各大都市同频的上海为蒋兆和提供了丰富的视觉养分。从1920年到1936年，他在实践中不断吸收来自广告设计、时装设计、摄影、图案、素描、油画、雕塑、水墨，等不同媒介的表现技巧与规律，为他推动中国画的人物造型发展打下了坚实基础。1936年以后，蒋兆和的艺术实践专注于中国</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水墨人物画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，奉现实主义为圭臬，在继承中国民间写真术、传统国画“骨法用笔”的同时吸收西画素描技法的科学元素探索国画素描方法，从忠实地刻画对象心境的特点出发运用笔墨，生动地传达出</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20世纪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年代以来中国人民形象的气韵与个性，在发展民族艺术形式、探索个人独创性方面成为先驱者。</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体系建设</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1949年以前，蒋兆和的作品主要聚焦于战争与社会动荡给人民带来的苦难，这些作品是对残酷现实的直面描绘，背后流露的则是对和平生活的深切渴望。新中国成立后，蒋兆和的作品风格也显著转变。这种从战争到和平，从苦难到奋斗的主题转换，不仅是蒋兆和个人艺术风格的演变，也是新中国艺术界作为一个整体所经历的共同历史进程。面对新的时代命题，蒋兆和在坚持创作反映时代新貌的作品同时，将自己的精力更多地投入到教学工作中。在国画艺术一度面临生存危机的时刻，蒋兆和致力于在中央美术学院建设中国画造型基础课体系和水墨人物画教学体系，把传统的老师带徒弟的方式发展为系统的教学方法。蒋兆和将自己1920年代以来在创作中摸索掌握的水墨人物造型规律和创作方法在国画教学中倾囊相授的同时，也探索出根据不同年级、不同学生个人情况因材施教的教学步骤，受到院领导支持在中国画系创立蒋兆和教学体系。美术理论家在上世纪90年代将徐悲鸿提倡的、蒋兆和所实践的现实主义的中国水墨人物画与蒋兆和的教学方案和徐悲鸿的教学思想并称为“徐蒋体系”，在新中国美术院校国画教学建制中留下了浓墨重彩的一笔。</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古人今映</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随着新中国对文化建设需求的不断增长，以及苏联主导下社会主义阵营之间紧密的文化交流，对历史文化遗产的重新评估和呈现变得迫切。在这样的背景下，蒋兆和在1950年代开辟了一条新的创作道路——为古代历史人物造像，并延续至他晚年的1980年代。他的画笔下不仅诞生了杜甫、李白、陶渊明、苏东坡、白居易等文学巨匠的形象，还将张衡、祖冲之、僧一行、李时珍等古代科学家的肖像带入了公众视野。这些作品更是在过去的半个世纪里，塑造了国人对于古代历史文化名人的集体想象与记忆。特别是以画家自身为原型创作的《杜甫像》，作为中学语文教科书中杜甫名篇《登高》的标志性配图深入人心。这不仅为唐代“诗圣”赋予了全新的视觉形象，还因网络上流行的“杜甫很忙”涂鸦而成为流行文化符号，彰显了蒋兆和作品跨越时代的社会影响和文化价值。在大多数古人缺乏真实画像的情况下，蒋兆和的画作让这些曾经面目模糊的历史人物栩栩如生，能够被现代社会所认识和理解。通过书籍、报刊、邮票和社交媒体等多种媒介的广泛传播，蒋兆和的古代人物画作不仅拓展了传统并以今人的审美视角诠释先贤精神，已经成为中国现代视觉文化不可或缺的一部分。</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本次展览得到了蒋兆和家属</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与云杪文化</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的鼎力支持，为展览提供了珍贵的作品和文献，并由</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中国美术家协会蒋兆和艺术研究会、泰康保险集团、吴作人国际美术基金会、烟台蒋兆和美术馆、中国嘉德国际拍卖有限公司、声音艺术博物馆、庆云大观文化投资有限公司、江苏扬杰投资有限公司慷慨给予展品</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支持。此外，展览期间还将举办丰富的公共教育活动和学术</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讲座</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，以进一步拓展公众对蒋兆和及其艺术贡献的深层理解。</w:t>
      </w:r>
    </w:p>
    <w:p>
      <w:pP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br w:type="page"/>
      </w:r>
    </w:p>
    <w:p>
      <w:pPr>
        <w:rPr>
          <w:rFonts w:hint="default" w:ascii="Times New Roman Bold" w:hAnsi="Times New Roman Bold" w:cs="Times New Roman Bold"/>
          <w:b/>
          <w:bCs/>
          <w:color w:val="000000" w:themeColor="text1"/>
          <w:sz w:val="26"/>
          <w:szCs w:val="26"/>
          <w:lang w:val="en-US"/>
          <w14:textFill>
            <w14:solidFill>
              <w14:schemeClr w14:val="tx1"/>
            </w14:solidFill>
          </w14:textFill>
        </w:rPr>
      </w:pPr>
      <w:r>
        <w:rPr>
          <w:rFonts w:hint="eastAsia" w:ascii="Times New Roman Bold" w:hAnsi="Times New Roman Bold" w:cs="Times New Roman Bold"/>
          <w:b/>
          <w:bCs/>
          <w:color w:val="000000" w:themeColor="text1"/>
          <w:sz w:val="26"/>
          <w:szCs w:val="26"/>
          <w:lang w:val="en-US"/>
          <w14:textFill>
            <w14:solidFill>
              <w14:schemeClr w14:val="tx1"/>
            </w14:solidFill>
          </w14:textFill>
        </w:rPr>
        <w:t>Gazing into the Vast Expanse</w:t>
      </w:r>
      <w:r>
        <w:rPr>
          <w:rFonts w:hint="default" w:ascii="Times New Roman Bold" w:hAnsi="Times New Roman Bold" w:cs="Times New Roman Bold"/>
          <w:b/>
          <w:bCs/>
          <w:color w:val="000000" w:themeColor="text1"/>
          <w:sz w:val="26"/>
          <w:szCs w:val="26"/>
          <w:lang w:val="en-US"/>
          <w14:textFill>
            <w14:solidFill>
              <w14:schemeClr w14:val="tx1"/>
            </w14:solidFill>
          </w14:textFill>
        </w:rPr>
        <w:t xml:space="preserve">: </w:t>
      </w:r>
      <w:r>
        <w:rPr>
          <w:rFonts w:hint="eastAsia" w:ascii="Times New Roman Bold" w:hAnsi="Times New Roman Bold" w:cs="Times New Roman Bold"/>
          <w:b/>
          <w:bCs/>
          <w:color w:val="000000" w:themeColor="text1"/>
          <w:sz w:val="26"/>
          <w:szCs w:val="26"/>
          <w:lang w:val="en-US"/>
          <w14:textFill>
            <w14:solidFill>
              <w14:schemeClr w14:val="tx1"/>
            </w14:solidFill>
          </w14:textFill>
        </w:rPr>
        <w:t>The Art and Archives of Jiang Zhaohe</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Organizers: </w:t>
      </w:r>
      <w:r>
        <w:rPr>
          <w:rFonts w:hint="default" w:ascii="Times New Roman Regular" w:hAnsi="Times New Roman Regular" w:cs="Times New Roman Regular"/>
          <w:color w:val="000000" w:themeColor="text1"/>
          <w:sz w:val="20"/>
          <w:szCs w:val="20"/>
          <w:lang w:val="en-US"/>
          <w14:textFill>
            <w14:solidFill>
              <w14:schemeClr w14:val="tx1"/>
            </w14:solidFill>
          </w14:textFill>
        </w:rPr>
        <w:t>Taikang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Art Museum、Yunmiao Culture  </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default" w:ascii="Times New Roman Regular" w:hAnsi="Times New Roman Regular" w:cs="Times New Roman Regular"/>
          <w:color w:val="000000" w:themeColor="text1"/>
          <w:sz w:val="20"/>
          <w:szCs w:val="20"/>
          <w:lang w:val="en-US"/>
          <w14:textFill>
            <w14:solidFill>
              <w14:schemeClr w14:val="tx1"/>
            </w14:solidFill>
          </w14:textFill>
        </w:rPr>
        <w:t>E</w:t>
      </w:r>
      <w:r>
        <w:rPr>
          <w:rFonts w:hint="eastAsia" w:ascii="Times New Roman Regular" w:hAnsi="Times New Roman Regular" w:cs="Times New Roman Regular"/>
          <w:color w:val="000000" w:themeColor="text1"/>
          <w:sz w:val="20"/>
          <w:szCs w:val="20"/>
          <w:lang w:val="en-US"/>
          <w14:textFill>
            <w14:solidFill>
              <w14:schemeClr w14:val="tx1"/>
            </w14:solidFill>
          </w14:textFill>
        </w:rPr>
        <w:t>xh</w:t>
      </w:r>
      <w:r>
        <w:rPr>
          <w:rFonts w:hint="default" w:ascii="Times New Roman Regular" w:hAnsi="Times New Roman Regular" w:cs="Times New Roman Regular"/>
          <w:color w:val="000000" w:themeColor="text1"/>
          <w:sz w:val="20"/>
          <w:szCs w:val="20"/>
          <w:lang w:val="en-US"/>
          <w14:textFill>
            <w14:solidFill>
              <w14:schemeClr w14:val="tx1"/>
            </w14:solidFill>
          </w14:textFill>
        </w:rPr>
        <w:t>ibition Works Supported by</w:t>
      </w:r>
      <w:r>
        <w:rPr>
          <w:rFonts w:hint="eastAsia" w:ascii="Times New Roman Regular" w:hAnsi="Times New Roman Regular" w:cs="Times New Roman Regular"/>
          <w:color w:val="000000" w:themeColor="text1"/>
          <w:sz w:val="20"/>
          <w:szCs w:val="20"/>
          <w:lang w:val="en-US"/>
          <w14:textFill>
            <w14:solidFill>
              <w14:schemeClr w14:val="tx1"/>
            </w14:solidFill>
          </w14:textFill>
        </w:rPr>
        <w:t>: Jiang Zhaohe Art Research Society of the China Artists Association</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Taikang Insurance Group, </w:t>
      </w:r>
      <w:r>
        <w:rPr>
          <w:rFonts w:hint="eastAsia" w:ascii="Times New Roman Regular" w:hAnsi="Times New Roman Regular" w:cs="Times New Roman Regular"/>
          <w:color w:val="000000" w:themeColor="text1"/>
          <w:sz w:val="20"/>
          <w:szCs w:val="20"/>
          <w:lang w:val="en-US"/>
          <w14:textFill>
            <w14:solidFill>
              <w14:schemeClr w14:val="tx1"/>
            </w14:solidFill>
          </w14:textFill>
        </w:rPr>
        <w:t>Wu Zuoren International Foundation of</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w:t>
      </w:r>
      <w:r>
        <w:rPr>
          <w:rFonts w:hint="eastAsia" w:ascii="Times New Roman Regular" w:hAnsi="Times New Roman Regular" w:cs="Times New Roman Regular"/>
          <w:color w:val="000000" w:themeColor="text1"/>
          <w:sz w:val="20"/>
          <w:szCs w:val="20"/>
          <w:lang w:val="en-US"/>
          <w14:textFill>
            <w14:solidFill>
              <w14:schemeClr w14:val="tx1"/>
            </w14:solidFill>
          </w14:textFill>
        </w:rPr>
        <w:t>Fine Art</w:t>
      </w:r>
      <w:r>
        <w:rPr>
          <w:rFonts w:hint="default" w:ascii="Times New Roman Regular" w:hAnsi="Times New Roman Regular" w:cs="Times New Roman Regular"/>
          <w:color w:val="000000" w:themeColor="text1"/>
          <w:sz w:val="20"/>
          <w:szCs w:val="20"/>
          <w:lang w:val="en-US"/>
          <w14:textFill>
            <w14:solidFill>
              <w14:schemeClr w14:val="tx1"/>
            </w14:solidFill>
          </w14:textFill>
        </w:rPr>
        <w:t>s</w:t>
      </w:r>
      <w:r>
        <w:rPr>
          <w:rFonts w:hint="eastAsia" w:ascii="Times New Roman Regular" w:hAnsi="Times New Roman Regular" w:cs="Times New Roman Regular"/>
          <w:color w:val="000000" w:themeColor="text1"/>
          <w:sz w:val="20"/>
          <w:szCs w:val="20"/>
          <w:lang w:val="en-US"/>
          <w14:textFill>
            <w14:solidFill>
              <w14:schemeClr w14:val="tx1"/>
            </w14:solidFill>
          </w14:textFill>
        </w:rPr>
        <w:t>, Yantai Jiang Zhaohe Art Museum, China Guardian Auctions Co., Ltd., Sound Art Museum</w:t>
      </w:r>
      <w:r>
        <w:rPr>
          <w:rFonts w:hint="default" w:ascii="Times New Roman Regular" w:hAnsi="Times New Roman Regular" w:cs="Times New Roman Regular"/>
          <w:color w:val="000000" w:themeColor="text1"/>
          <w:sz w:val="20"/>
          <w:szCs w:val="20"/>
          <w:lang w:val="en-US"/>
          <w14:textFill>
            <w14:solidFill>
              <w14:schemeClr w14:val="tx1"/>
            </w14:solidFill>
          </w14:textFill>
        </w:rPr>
        <w:t>, Qingyun Daguan Cultural Investment Co., Ltd., Jiangsu Yangjie Investment Co., Ltd.</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2024.3.16—2024.5.9</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Artistic Director: Tang Xin  </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Exhibition Consultant: Xie Xiaodong  </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Curators: Xu Chongbao, Ruan Jingjing</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Thanks to：</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The family of Jiang Zhaohe, Ms. Wu Ning, Mr. Wang An, Mr. Li Fan, Mr. Colin Siyuan Chinnery, Mr. Yang Enpu, Ms. Feng Yu</w:t>
      </w:r>
      <w:r>
        <w:rPr>
          <w:rFonts w:hint="default" w:ascii="Times New Roman Regular" w:hAnsi="Times New Roman Regular" w:cs="Times New Roman Regular"/>
          <w:color w:val="000000" w:themeColor="text1"/>
          <w:sz w:val="20"/>
          <w:szCs w:val="20"/>
          <w:lang w:val="en-US"/>
          <w14:textFill>
            <w14:solidFill>
              <w14:schemeClr w14:val="tx1"/>
            </w14:solidFill>
          </w14:textFill>
        </w:rPr>
        <w:t>, Mr. Chen Jie</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default" w:ascii="Times New Roman Regular" w:hAnsi="Times New Roman Regular" w:cs="Times New Roman Regular"/>
          <w:color w:val="000000" w:themeColor="text1"/>
          <w:sz w:val="20"/>
          <w:szCs w:val="20"/>
          <w:lang w:val="en-US"/>
          <w14:textFill>
            <w14:solidFill>
              <w14:schemeClr w14:val="tx1"/>
            </w14:solidFill>
          </w14:textFill>
        </w:rPr>
        <w:t>Taikang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Art Museum</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1-2F, Building 1,</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Taikang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Group Building</w:t>
      </w:r>
      <w:r>
        <w:rPr>
          <w:rFonts w:hint="default" w:ascii="Times New Roman Regular" w:hAnsi="Times New Roman Regular" w:cs="Times New Roman Regular"/>
          <w:color w:val="000000" w:themeColor="text1"/>
          <w:sz w:val="20"/>
          <w:szCs w:val="20"/>
          <w:lang w:val="en-US"/>
          <w14:textFill>
            <w14:solidFill>
              <w14:schemeClr w14:val="tx1"/>
            </w14:solidFill>
          </w14:textFill>
        </w:rPr>
        <w:t>,</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Yard 16, Jinghui Street, </w:t>
      </w:r>
      <w:r>
        <w:rPr>
          <w:rFonts w:hint="default" w:ascii="Times New Roman Regular" w:hAnsi="Times New Roman Regular" w:cs="Times New Roman Regular"/>
          <w:color w:val="000000" w:themeColor="text1"/>
          <w:sz w:val="20"/>
          <w:szCs w:val="20"/>
          <w:lang w:val="en-US"/>
          <w14:textFill>
            <w14:solidFill>
              <w14:schemeClr w14:val="tx1"/>
            </w14:solidFill>
          </w14:textFill>
        </w:rPr>
        <w:t>Chaoyang District, Beijing</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Mr. Jiang Zhaohe is a master of modern Chinese ink figure painting, whose creative practice in the transformation of traditional Chinese figure painting has had a profound impact on the development of 20th-century Chinese painting and academic education. </w:t>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Taikang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Art Museum continues the academic system formed since 2003 in </w:t>
      </w:r>
      <w:r>
        <w:rPr>
          <w:rFonts w:hint="default" w:ascii="Times New Roman Regular" w:hAnsi="Times New Roman Regular" w:cs="Times New Roman Regular"/>
          <w:color w:val="000000" w:themeColor="text1"/>
          <w:sz w:val="20"/>
          <w:szCs w:val="20"/>
          <w:lang w:val="en-US"/>
          <w14:textFill>
            <w14:solidFill>
              <w14:schemeClr w14:val="tx1"/>
            </w14:solidFill>
          </w14:textFill>
        </w:rPr>
        <w:t>Taikang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Space, observing and studying Mr. Jiang Zhaohe's creative context from two academic perspectives: "medi</w:t>
      </w: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a</w:t>
      </w:r>
      <w:r>
        <w:rPr>
          <w:rFonts w:hint="eastAsia" w:ascii="Times New Roman Regular" w:hAnsi="Times New Roman Regular" w:cs="Times New Roman Regular"/>
          <w:color w:val="000000" w:themeColor="text1"/>
          <w:sz w:val="20"/>
          <w:szCs w:val="20"/>
          <w:lang w:val="en-US"/>
          <w14:textFill>
            <w14:solidFill>
              <w14:schemeClr w14:val="tx1"/>
            </w14:solidFill>
          </w14:textFill>
        </w:rPr>
        <w:t>" and "institution". On the occasion of the 120th anniversary of Mr. Jiang Zhaohe's birth, with the support of Jiang Zhaohe</w:t>
      </w:r>
      <w:r>
        <w:rPr>
          <w:rFonts w:hint="default" w:ascii="Times New Roman Regular" w:hAnsi="Times New Roman Regular" w:cs="Times New Roman Regular"/>
          <w:color w:val="000000" w:themeColor="text1"/>
          <w:sz w:val="20"/>
          <w:szCs w:val="20"/>
          <w:lang w:val="en-US"/>
          <w14:textFill>
            <w14:solidFill>
              <w14:schemeClr w14:val="tx1"/>
            </w14:solidFill>
          </w14:textFill>
        </w:rPr>
        <w:t>’s</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family and Yunmiao Culture, we are planning and organizing the "</w:t>
      </w:r>
      <w:r>
        <w:rPr>
          <w:rFonts w:hint="default" w:ascii="Times New Roman Regular" w:hAnsi="Times New Roman Regular" w:cs="Times New Roman Regular"/>
          <w:color w:val="000000" w:themeColor="text1"/>
          <w:sz w:val="20"/>
          <w:szCs w:val="20"/>
          <w:lang w:val="en-US"/>
          <w14:textFill>
            <w14:solidFill>
              <w14:schemeClr w14:val="tx1"/>
            </w14:solidFill>
          </w14:textFill>
        </w:rPr>
        <w:t>Gazing into the Vast Expanse: The Art and Archives of Jiang Zhaohe</w:t>
      </w:r>
      <w:r>
        <w:rPr>
          <w:rFonts w:hint="eastAsia" w:ascii="Times New Roman Regular" w:hAnsi="Times New Roman Regular" w:cs="Times New Roman Regular"/>
          <w:color w:val="000000" w:themeColor="text1"/>
          <w:sz w:val="20"/>
          <w:szCs w:val="20"/>
          <w:lang w:val="en-US"/>
          <w14:textFill>
            <w14:solidFill>
              <w14:schemeClr w14:val="tx1"/>
            </w14:solidFill>
          </w14:textFill>
        </w:rPr>
        <w:t>".</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The theme of the exhibition is inspired by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the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inscription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on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Mr. Jiang Zhaohe's self-portrait from his later years (1983), which reads, "In the vast expanse of the sky, a crane soars above the clouds; the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world is </w:t>
      </w:r>
      <w:r>
        <w:rPr>
          <w:rFonts w:hint="eastAsia" w:ascii="Times New Roman Regular" w:hAnsi="Times New Roman Regular" w:cs="Times New Roman Regular"/>
          <w:color w:val="000000" w:themeColor="text1"/>
          <w:sz w:val="20"/>
          <w:szCs w:val="20"/>
          <w:lang w:val="en-US"/>
          <w14:textFill>
            <w14:solidFill>
              <w14:schemeClr w14:val="tx1"/>
            </w14:solidFill>
          </w14:textFill>
        </w:rPr>
        <w:t>bathed in rainbow light." In the painting, Mr. Jiang smiles as he gazes up at the sky, as if scenes of the monumental changes that occurred in 20th-century China, which he personally experienced, flash before his eyes. From the resilient and impoverished grassroots people to the jubilation of the founding ceremony of the nation, from the era's trend of defending peace and building the country to the establishment of the teaching system for modern Chinese ink figure painting, Jiang Zhaohe vividly captured these moments in his works. This self-portrait reflects his courage and innovative spirit in maintaining the artistic exploration of "</w:t>
      </w: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p</w:t>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ortray</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for the people" amid the constantly changing social and historical backgrounds. Therefore, </w:t>
      </w:r>
      <w:r>
        <w:rPr>
          <w:rFonts w:hint="default" w:ascii="Times New Roman Regular" w:hAnsi="Times New Roman Regular" w:cs="Times New Roman Regular"/>
          <w:color w:val="000000" w:themeColor="text1"/>
          <w:sz w:val="20"/>
          <w:szCs w:val="20"/>
          <w:lang w:val="en-US"/>
          <w14:textFill>
            <w14:solidFill>
              <w14:schemeClr w14:val="tx1"/>
            </w14:solidFill>
          </w14:textFill>
        </w:rPr>
        <w:t>Taikang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Art Museum is holding the exhibition titled "</w:t>
      </w:r>
      <w:r>
        <w:rPr>
          <w:rFonts w:hint="default" w:ascii="Times New Roman Regular" w:hAnsi="Times New Roman Regular" w:cs="Times New Roman Regular"/>
          <w:color w:val="000000" w:themeColor="text1"/>
          <w:sz w:val="20"/>
          <w:szCs w:val="20"/>
          <w:lang w:val="en-US"/>
          <w14:textFill>
            <w14:solidFill>
              <w14:schemeClr w14:val="tx1"/>
            </w14:solidFill>
          </w14:textFill>
        </w:rPr>
        <w:t>Gazing into the Vast Expanse</w:t>
      </w:r>
      <w:r>
        <w:rPr>
          <w:rFonts w:hint="eastAsia" w:ascii="Times New Roman Regular" w:hAnsi="Times New Roman Regular" w:cs="Times New Roman Regular"/>
          <w:color w:val="000000" w:themeColor="text1"/>
          <w:sz w:val="20"/>
          <w:szCs w:val="20"/>
          <w:lang w:val="en-US"/>
          <w14:textFill>
            <w14:solidFill>
              <w14:schemeClr w14:val="tx1"/>
            </w14:solidFill>
          </w14:textFill>
        </w:rPr>
        <w:t>" to pay tribute to Jiang Zhaohe's artistic life.</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This exhibition focuses on Jiang Zhaohe's artistic creation and teaching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practice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from the 1920s to the 1950s, bringing together more than 40 precious artworks and related documents. It delves into three main themes to thoroughly explore the breadth and depth of Jiang Zhaohe's practice in Chinese ink figure painting creation and art education in </w:t>
      </w:r>
      <w:r>
        <w:rPr>
          <w:rFonts w:hint="default" w:ascii="Times New Roman Regular" w:hAnsi="Times New Roman Regular" w:cs="Times New Roman Regular"/>
          <w:color w:val="000000" w:themeColor="text1"/>
          <w:sz w:val="20"/>
          <w:szCs w:val="20"/>
          <w:lang w:val="en-US"/>
          <w14:textFill>
            <w14:solidFill>
              <w14:schemeClr w14:val="tx1"/>
            </w14:solidFill>
          </w14:textFill>
        </w:rPr>
        <w:t>the People’s Republic of China (PRC)</w:t>
      </w:r>
      <w:r>
        <w:rPr>
          <w:rFonts w:hint="eastAsia" w:ascii="Times New Roman Regular" w:hAnsi="Times New Roman Regular" w:cs="Times New Roman Regular"/>
          <w:color w:val="000000" w:themeColor="text1"/>
          <w:sz w:val="20"/>
          <w:szCs w:val="20"/>
          <w:lang w:val="en-US"/>
          <w14:textFill>
            <w14:solidFill>
              <w14:schemeClr w14:val="tx1"/>
            </w14:solidFill>
          </w14:textFill>
        </w:rPr>
        <w:t>.</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Bold" w:hAnsi="Times New Roman Bold" w:cs="Times New Roman Bold"/>
          <w:b/>
          <w:bCs/>
          <w:color w:val="000000" w:themeColor="text1"/>
          <w:sz w:val="20"/>
          <w:szCs w:val="20"/>
          <w:lang w:val="en-US"/>
          <w14:textFill>
            <w14:solidFill>
              <w14:schemeClr w14:val="tx1"/>
            </w14:solidFill>
          </w14:textFill>
        </w:rPr>
      </w:pPr>
      <w:r>
        <w:rPr>
          <w:rFonts w:hint="default" w:ascii="Times New Roman Bold" w:hAnsi="Times New Roman Bold" w:cs="Times New Roman Bold"/>
          <w:b/>
          <w:bCs/>
          <w:color w:val="000000" w:themeColor="text1"/>
          <w:sz w:val="20"/>
          <w:szCs w:val="20"/>
          <w:lang w:val="en-US"/>
          <w14:textFill>
            <w14:solidFill>
              <w14:schemeClr w14:val="tx1"/>
            </w14:solidFill>
          </w14:textFill>
        </w:rPr>
        <w:t>Conscious of Media</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At the age of 16, </w:t>
      </w:r>
      <w:r>
        <w:rPr>
          <w:rFonts w:hint="default" w:ascii="Times New Roman Regular" w:hAnsi="Times New Roman Regular" w:cs="Times New Roman Regular"/>
          <w:color w:val="000000" w:themeColor="text1"/>
          <w:sz w:val="20"/>
          <w:szCs w:val="20"/>
          <w:lang w:val="en-US"/>
          <w14:textFill>
            <w14:solidFill>
              <w14:schemeClr w14:val="tx1"/>
            </w14:solidFill>
          </w14:textFill>
        </w:rPr>
        <w:t>J</w:t>
      </w:r>
      <w:r>
        <w:rPr>
          <w:rFonts w:hint="eastAsia" w:ascii="Times New Roman Regular" w:hAnsi="Times New Roman Regular" w:cs="Times New Roman Regular"/>
          <w:color w:val="000000" w:themeColor="text1"/>
          <w:sz w:val="20"/>
          <w:szCs w:val="20"/>
          <w:lang w:val="en-US"/>
          <w14:textFill>
            <w14:solidFill>
              <w14:schemeClr w14:val="tx1"/>
            </w14:solidFill>
          </w14:textFill>
        </w:rPr>
        <w:t>iang</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Zhaohe</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left his hometown of Luxian, Sichuan, to seek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a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livelihood in Shanghai. He worked for 7 years successively in the photo studio of Xianshi Company,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then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Xinxin Company, and Qihua Company. With his artistic talent and profound insight, he engaged in the </w:t>
      </w:r>
      <w:r>
        <w:rPr>
          <w:rFonts w:hint="default" w:ascii="Times New Roman Regular" w:hAnsi="Times New Roman Regular" w:cs="Times New Roman Regular"/>
          <w:color w:val="000000" w:themeColor="text1"/>
          <w:sz w:val="20"/>
          <w:szCs w:val="20"/>
          <w:lang w:val="en-US"/>
          <w14:textFill>
            <w14:solidFill>
              <w14:schemeClr w14:val="tx1"/>
            </w14:solidFill>
          </w14:textFill>
        </w:rPr>
        <w:t>art design</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of commercial advertisements and window displays. Alongside Ye Qianyu, Zhang Guangyu, and other modern Chinese artists, he became a prominent figure in the field of decorative arts and design in Shanghai's commercial sector in the early 1920s. This was not only </w:t>
      </w:r>
      <w:r>
        <w:rPr>
          <w:rFonts w:hint="default" w:ascii="Times New Roman Regular" w:hAnsi="Times New Roman Regular" w:cs="Times New Roman Regular"/>
          <w:color w:val="000000" w:themeColor="text1"/>
          <w:sz w:val="20"/>
          <w:szCs w:val="20"/>
          <w:lang w:val="en-US"/>
          <w14:textFill>
            <w14:solidFill>
              <w14:schemeClr w14:val="tx1"/>
            </w14:solidFill>
          </w14:textFill>
        </w:rPr>
        <w:t>the demand for</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w:t>
      </w:r>
      <w:r>
        <w:rPr>
          <w:rFonts w:hint="default" w:ascii="Times New Roman Regular" w:hAnsi="Times New Roman Regular" w:cs="Times New Roman Regular"/>
          <w:color w:val="000000" w:themeColor="text1"/>
          <w:sz w:val="20"/>
          <w:szCs w:val="20"/>
          <w:lang w:val="en-US"/>
          <w14:textFill>
            <w14:solidFill>
              <w14:schemeClr w14:val="tx1"/>
            </w14:solidFill>
          </w14:textFill>
        </w:rPr>
        <w:t>social development</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but also</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w:t>
      </w:r>
      <w:r>
        <w:rPr>
          <w:rFonts w:hint="eastAsia" w:ascii="Times New Roman Regular" w:hAnsi="Times New Roman Regular" w:cs="Times New Roman Regular"/>
          <w:color w:val="000000" w:themeColor="text1"/>
          <w:sz w:val="20"/>
          <w:szCs w:val="20"/>
          <w:lang w:val="en-US"/>
          <w14:textFill>
            <w14:solidFill>
              <w14:schemeClr w14:val="tx1"/>
            </w14:solidFill>
          </w14:textFill>
        </w:rPr>
        <w:t>the reflection</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of</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w:t>
      </w:r>
      <w:r>
        <w:rPr>
          <w:rFonts w:hint="default" w:ascii="Times New Roman Regular" w:hAnsi="Times New Roman Regular" w:cs="Times New Roman Regular"/>
          <w:color w:val="000000" w:themeColor="text1"/>
          <w:sz w:val="20"/>
          <w:szCs w:val="20"/>
          <w:lang w:val="en-US"/>
          <w14:textFill>
            <w14:solidFill>
              <w14:schemeClr w14:val="tx1"/>
            </w14:solidFill>
          </w14:textFill>
        </w:rPr>
        <w:t>this outstanding artist’s media consciousness</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In an environment characterized by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the </w:t>
      </w:r>
      <w:r>
        <w:rPr>
          <w:rFonts w:hint="eastAsia" w:ascii="Times New Roman Regular" w:hAnsi="Times New Roman Regular" w:cs="Times New Roman Regular"/>
          <w:color w:val="000000" w:themeColor="text1"/>
          <w:sz w:val="20"/>
          <w:szCs w:val="20"/>
          <w:lang w:val="en-US"/>
          <w14:textFill>
            <w14:solidFill>
              <w14:schemeClr w14:val="tx1"/>
            </w14:solidFill>
          </w14:textFill>
        </w:rPr>
        <w:t>pursuit of novelty and innovation, Shanghai</w:t>
      </w:r>
      <w:r>
        <w:rPr>
          <w:rFonts w:hint="default" w:ascii="Times New Roman Regular" w:hAnsi="Times New Roman Regular" w:cs="Times New Roman Regular"/>
          <w:color w:val="000000" w:themeColor="text1"/>
          <w:sz w:val="20"/>
          <w:szCs w:val="20"/>
          <w:lang w:val="en-US"/>
          <w14:textFill>
            <w14:solidFill>
              <w14:schemeClr w14:val="tx1"/>
            </w14:solidFill>
          </w14:textFill>
        </w:rPr>
        <w:t>, as an international metropolitan,</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provided Jiang Zhaohe with abundant visual inspiration. From 1920 to 1936, he continuously absorbed techniques and principles from various medi</w:t>
      </w:r>
      <w:r>
        <w:rPr>
          <w:rFonts w:hint="default" w:ascii="Times New Roman Regular" w:hAnsi="Times New Roman Regular" w:cs="Times New Roman Regular"/>
          <w:color w:val="000000" w:themeColor="text1"/>
          <w:sz w:val="20"/>
          <w:szCs w:val="20"/>
          <w:lang w:val="en-US"/>
          <w14:textFill>
            <w14:solidFill>
              <w14:schemeClr w14:val="tx1"/>
            </w14:solidFill>
          </w14:textFill>
        </w:rPr>
        <w:t>a</w:t>
      </w:r>
      <w:r>
        <w:rPr>
          <w:rFonts w:hint="eastAsia" w:ascii="Times New Roman Regular" w:hAnsi="Times New Roman Regular" w:cs="Times New Roman Regular"/>
          <w:color w:val="000000" w:themeColor="text1"/>
          <w:sz w:val="20"/>
          <w:szCs w:val="20"/>
          <w:lang w:val="en-US"/>
          <w14:textFill>
            <w14:solidFill>
              <w14:schemeClr w14:val="tx1"/>
            </w14:solidFill>
          </w14:textFill>
        </w:rPr>
        <w:t>,</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like ad design, fashion design, photography, image, sketch, oil painting, sculpture, and ink,</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laying a solid foundation for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his contribution to </w:t>
      </w:r>
      <w:r>
        <w:rPr>
          <w:rFonts w:hint="eastAsia" w:ascii="Times New Roman Regular" w:hAnsi="Times New Roman Regular" w:cs="Times New Roman Regular"/>
          <w:color w:val="000000" w:themeColor="text1"/>
          <w:sz w:val="20"/>
          <w:szCs w:val="20"/>
          <w:lang w:val="en-US"/>
          <w14:textFill>
            <w14:solidFill>
              <w14:schemeClr w14:val="tx1"/>
            </w14:solidFill>
          </w14:textFill>
        </w:rPr>
        <w:t>the development of figure painting in Chinese art. After 1936, Jiang Zhaohe</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focused</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his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artistic practice </w:t>
      </w:r>
      <w:r>
        <w:rPr>
          <w:rFonts w:hint="default" w:ascii="Times New Roman Regular" w:hAnsi="Times New Roman Regular" w:cs="Times New Roman Regular"/>
          <w:color w:val="000000" w:themeColor="text1"/>
          <w:sz w:val="20"/>
          <w:szCs w:val="20"/>
          <w:lang w:val="en-US"/>
          <w14:textFill>
            <w14:solidFill>
              <w14:schemeClr w14:val="tx1"/>
            </w14:solidFill>
          </w14:textFill>
        </w:rPr>
        <w:t>on</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Chinese ink figure painting, guided by realism. He inherited the techniques of Chinese folk portraiture and traditional Chinese painting while also incorporating scientific elements from Western </w:t>
      </w:r>
      <w:r>
        <w:rPr>
          <w:rFonts w:hint="default" w:ascii="Times New Roman Regular" w:hAnsi="Times New Roman Regular" w:cs="Times New Roman Regular"/>
          <w:color w:val="000000" w:themeColor="text1"/>
          <w:sz w:val="20"/>
          <w:szCs w:val="20"/>
          <w:lang w:val="en-US"/>
          <w14:textFill>
            <w14:solidFill>
              <w14:schemeClr w14:val="tx1"/>
            </w14:solidFill>
          </w14:textFill>
        </w:rPr>
        <w:t>sketching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techniques to explore the method of Chinese ink figure sketching. Starting from the authentic depiction of the subjects' inner thoughts, he vividly conveyed the charm and personality of the Chinese people since the 1920s</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and</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pioneer</w:t>
      </w:r>
      <w:r>
        <w:rPr>
          <w:rFonts w:hint="default" w:ascii="Times New Roman Regular" w:hAnsi="Times New Roman Regular" w:cs="Times New Roman Regular"/>
          <w:color w:val="000000" w:themeColor="text1"/>
          <w:sz w:val="20"/>
          <w:szCs w:val="20"/>
          <w:lang w:val="en-US"/>
          <w14:textFill>
            <w14:solidFill>
              <w14:schemeClr w14:val="tx1"/>
            </w14:solidFill>
          </w14:textFill>
        </w:rPr>
        <w:t>ed</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the development of national artistic forms and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the </w:t>
      </w:r>
      <w:r>
        <w:rPr>
          <w:rFonts w:hint="eastAsia" w:ascii="Times New Roman Regular" w:hAnsi="Times New Roman Regular" w:cs="Times New Roman Regular"/>
          <w:color w:val="000000" w:themeColor="text1"/>
          <w:sz w:val="20"/>
          <w:szCs w:val="20"/>
          <w:lang w:val="en-US"/>
          <w14:textFill>
            <w14:solidFill>
              <w14:schemeClr w14:val="tx1"/>
            </w14:solidFill>
          </w14:textFill>
        </w:rPr>
        <w:t>exploration of individual creativity.</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Bold" w:hAnsi="Times New Roman Bold" w:cs="Times New Roman Bold"/>
          <w:b/>
          <w:bCs/>
          <w:color w:val="000000" w:themeColor="text1"/>
          <w:sz w:val="20"/>
          <w:szCs w:val="20"/>
          <w:lang w:val="en-US"/>
          <w14:textFill>
            <w14:solidFill>
              <w14:schemeClr w14:val="tx1"/>
            </w14:solidFill>
          </w14:textFill>
        </w:rPr>
      </w:pPr>
      <w:r>
        <w:rPr>
          <w:rFonts w:hint="default" w:ascii="Times New Roman Bold" w:hAnsi="Times New Roman Bold" w:cs="Times New Roman Bold"/>
          <w:b/>
          <w:bCs/>
          <w:color w:val="000000" w:themeColor="text1"/>
          <w:sz w:val="20"/>
          <w:szCs w:val="20"/>
          <w:lang w:val="en-US"/>
          <w14:textFill>
            <w14:solidFill>
              <w14:schemeClr w14:val="tx1"/>
            </w14:solidFill>
          </w14:textFill>
        </w:rPr>
        <w:t>System Construction</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Before 1949, Jiang Zhaohe's works mainly focused on </w:t>
      </w:r>
      <w:r>
        <w:rPr>
          <w:rFonts w:hint="default" w:ascii="Times New Roman Regular" w:hAnsi="Times New Roman Regular" w:cs="Times New Roman Regular"/>
          <w:color w:val="000000" w:themeColor="text1"/>
          <w:sz w:val="20"/>
          <w:szCs w:val="20"/>
          <w:lang w:val="en-US"/>
          <w14:textFill>
            <w14:solidFill>
              <w14:schemeClr w14:val="tx1"/>
            </w14:solidFill>
          </w14:textFill>
        </w:rPr>
        <w:t>people’s</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suffering caused by war and social turmoil. These works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directly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depicted the harsh reality, while revealing a deep yearning for peace. After the founding of </w:t>
      </w:r>
      <w:r>
        <w:rPr>
          <w:rFonts w:hint="default" w:ascii="Times New Roman Regular" w:hAnsi="Times New Roman Regular" w:cs="Times New Roman Regular"/>
          <w:color w:val="000000" w:themeColor="text1"/>
          <w:sz w:val="20"/>
          <w:szCs w:val="20"/>
          <w:lang w:val="en-US"/>
          <w14:textFill>
            <w14:solidFill>
              <w14:schemeClr w14:val="tx1"/>
            </w14:solidFill>
          </w14:textFill>
        </w:rPr>
        <w:t>the PRC</w:t>
      </w:r>
      <w:r>
        <w:rPr>
          <w:rFonts w:hint="eastAsia" w:ascii="Times New Roman Regular" w:hAnsi="Times New Roman Regular" w:cs="Times New Roman Regular"/>
          <w:color w:val="000000" w:themeColor="text1"/>
          <w:sz w:val="20"/>
          <w:szCs w:val="20"/>
          <w:lang w:val="en-US"/>
          <w14:textFill>
            <w14:solidFill>
              <w14:schemeClr w14:val="tx1"/>
            </w14:solidFill>
          </w14:textFill>
        </w:rPr>
        <w:t>, Jiang Zhaohe's artistic style underwent significant changes. This transition from war to peace, from suffering to str</w:t>
      </w:r>
      <w:r>
        <w:rPr>
          <w:rFonts w:hint="default" w:ascii="Times New Roman Regular" w:hAnsi="Times New Roman Regular" w:cs="Times New Roman Regular"/>
          <w:color w:val="000000" w:themeColor="text1"/>
          <w:sz w:val="20"/>
          <w:szCs w:val="20"/>
          <w:lang w:val="en-US"/>
          <w14:textFill>
            <w14:solidFill>
              <w14:schemeClr w14:val="tx1"/>
            </w14:solidFill>
          </w14:textFill>
        </w:rPr>
        <w:t>iving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not only reflected the evolution of Jiang Zhaohe's personal artistic style but also represented the shared historical process experienced by the entire Chinese art community. Facing new </w:t>
      </w:r>
      <w:r>
        <w:rPr>
          <w:rFonts w:hint="default" w:ascii="Times New Roman Regular" w:hAnsi="Times New Roman Regular" w:cs="Times New Roman Regular"/>
          <w:color w:val="000000" w:themeColor="text1"/>
          <w:sz w:val="20"/>
          <w:szCs w:val="20"/>
          <w:lang w:val="en-US"/>
          <w14:textFill>
            <w14:solidFill>
              <w14:schemeClr w14:val="tx1"/>
            </w14:solidFill>
          </w14:textFill>
        </w:rPr>
        <w:t>epochal topics</w:t>
      </w:r>
      <w:r>
        <w:rPr>
          <w:rFonts w:hint="eastAsia" w:ascii="Times New Roman Regular" w:hAnsi="Times New Roman Regular" w:cs="Times New Roman Regular"/>
          <w:color w:val="000000" w:themeColor="text1"/>
          <w:sz w:val="20"/>
          <w:szCs w:val="20"/>
          <w:lang w:val="en-US"/>
          <w14:textFill>
            <w14:solidFill>
              <w14:schemeClr w14:val="tx1"/>
            </w14:solidFill>
          </w14:textFill>
        </w:rPr>
        <w:t>, Jiang Zhaohe continued to create works reflecting the new era while devoting more of his energy to teaching.</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w:t>
      </w:r>
      <w:r>
        <w:rPr>
          <w:rFonts w:hint="eastAsia" w:ascii="Times New Roman Regular" w:hAnsi="Times New Roman Regular" w:cs="Times New Roman Regular"/>
          <w:color w:val="000000" w:themeColor="text1"/>
          <w:sz w:val="20"/>
          <w:szCs w:val="20"/>
          <w:lang w:val="en-US"/>
          <w14:textFill>
            <w14:solidFill>
              <w14:schemeClr w14:val="tx1"/>
            </w14:solidFill>
          </w14:textFill>
        </w:rPr>
        <w:t>During a time when traditional Chinese painting faced a survival crisis, Jiang Zhaohe dedicated himself to establishing a system for the foundational courses of Chinese painting</w:t>
      </w:r>
      <w:r>
        <w:rPr>
          <w:rFonts w:hint="default" w:ascii="Times New Roman Regular" w:hAnsi="Times New Roman Regular" w:cs="Times New Roman Regular"/>
          <w:color w:val="000000" w:themeColor="text1"/>
          <w:sz w:val="20"/>
          <w:szCs w:val="20"/>
          <w:lang w:val="en-US"/>
          <w14:textFill>
            <w14:solidFill>
              <w14:schemeClr w14:val="tx1"/>
            </w14:solidFill>
          </w14:textFill>
        </w:rPr>
        <w:t>’s modeling</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and the teaching of ink figure painting at the Central Academy of Fine Arts. He transformed the traditional master-apprentice teaching method into a systematic teaching approach. Jiang Zhaohe generously imparted the </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modeling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rules and techniques of ink figure painting that he had explored and mastered since the 1920s to his students, while also devising teaching methods tailored to different grades and individual student situations. With the support of the academy leadership, Jiang Zhaohe's teaching system was established in the Chinese </w:t>
      </w:r>
      <w:r>
        <w:rPr>
          <w:rFonts w:hint="default" w:ascii="Times New Roman Regular" w:hAnsi="Times New Roman Regular" w:cs="Times New Roman Regular"/>
          <w:color w:val="000000" w:themeColor="text1"/>
          <w:sz w:val="20"/>
          <w:szCs w:val="20"/>
          <w:lang w:val="en-US"/>
          <w14:textFill>
            <w14:solidFill>
              <w14:schemeClr w14:val="tx1"/>
            </w14:solidFill>
          </w14:textFill>
        </w:rPr>
        <w:t>P</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ainting </w:t>
      </w:r>
      <w:r>
        <w:rPr>
          <w:rFonts w:hint="default" w:ascii="Times New Roman Regular" w:hAnsi="Times New Roman Regular" w:cs="Times New Roman Regular"/>
          <w:color w:val="000000" w:themeColor="text1"/>
          <w:sz w:val="20"/>
          <w:szCs w:val="20"/>
          <w:lang w:val="en-US"/>
          <w14:textFill>
            <w14:solidFill>
              <w14:schemeClr w14:val="tx1"/>
            </w14:solidFill>
          </w14:textFill>
        </w:rPr>
        <w:t>D</w:t>
      </w:r>
      <w:r>
        <w:rPr>
          <w:rFonts w:hint="eastAsia" w:ascii="Times New Roman Regular" w:hAnsi="Times New Roman Regular" w:cs="Times New Roman Regular"/>
          <w:color w:val="000000" w:themeColor="text1"/>
          <w:sz w:val="20"/>
          <w:szCs w:val="20"/>
          <w:lang w:val="en-US"/>
          <w14:textFill>
            <w14:solidFill>
              <w14:schemeClr w14:val="tx1"/>
            </w14:solidFill>
          </w14:textFill>
        </w:rPr>
        <w:t>epartment.</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In the 1990s, art theorists combined Xu Beihong's advocacy of realistic Chinese ink figure painting </w:t>
      </w:r>
      <w:r>
        <w:rPr>
          <w:rFonts w:hint="eastAsia" w:ascii="Times New Roman Regular" w:hAnsi="Times New Roman Regular" w:cs="Times New Roman Regular"/>
          <w:color w:val="000000" w:themeColor="text1"/>
          <w:sz w:val="20"/>
          <w:szCs w:val="20"/>
          <w:lang w:val="en-US"/>
          <w14:textFill>
            <w14:solidFill>
              <w14:schemeClr w14:val="tx1"/>
            </w14:solidFill>
          </w14:textFill>
        </w:rPr>
        <w:t>and</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his teaching thoughts with Jiang Zhaohe's practice and teaching methods, naming it the "Xu-Jiang System". This system left a profound mark on the establishment of Chinese painting teaching in art academies across the PRC.</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Bold" w:hAnsi="Times New Roman Bold" w:cs="Times New Roman Bold"/>
          <w:b/>
          <w:bCs/>
          <w:color w:val="000000" w:themeColor="text1"/>
          <w:sz w:val="20"/>
          <w:szCs w:val="20"/>
          <w:lang w:val="en-US"/>
          <w14:textFill>
            <w14:solidFill>
              <w14:schemeClr w14:val="tx1"/>
            </w14:solidFill>
          </w14:textFill>
        </w:rPr>
      </w:pPr>
      <w:r>
        <w:rPr>
          <w:rFonts w:hint="default" w:ascii="Times New Roman Bold" w:hAnsi="Times New Roman Bold" w:cs="Times New Roman Bold"/>
          <w:b/>
          <w:bCs/>
          <w:color w:val="000000" w:themeColor="text1"/>
          <w:sz w:val="20"/>
          <w:szCs w:val="20"/>
          <w:lang w:val="en-US"/>
          <w14:textFill>
            <w14:solidFill>
              <w14:schemeClr w14:val="tx1"/>
            </w14:solidFill>
          </w14:textFill>
        </w:rPr>
        <w:t>Portray the Ancients with Modern Brushes</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With the growing demand for cultural development in the PRC and the close cultural exchanges among socialist countries led by the Soviet Union, there arose an urgent need for the reevaluation and presentation of historical and cultural heritage. In such a context, Jiang Zhaohe opened up a new creative path in the 1950s—portraying ancient historical figures—a practice that continued into his later years in the 1980s. Through </w:t>
      </w:r>
      <w:bookmarkStart w:id="0" w:name="_GoBack"/>
      <w:bookmarkEnd w:id="0"/>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his brushwork, he not only brought to life literary giants such as Du Fu, Li Bai, Tao Yuanming, Su Dongpo, and Bai Juyi, but also brought the portraits of ancient </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Chinese medical practitioners and </w:t>
      </w:r>
      <w:r>
        <w:rPr>
          <w:rFonts w:hint="default" w:ascii="Times New Roman Regular" w:hAnsi="Times New Roman Regular" w:cs="Times New Roman Regular"/>
          <w:color w:val="000000" w:themeColor="text1"/>
          <w:sz w:val="20"/>
          <w:szCs w:val="20"/>
          <w:lang w:val="en-US"/>
          <w14:textFill>
            <w14:solidFill>
              <w14:schemeClr w14:val="tx1"/>
            </w14:solidFill>
          </w14:textFill>
        </w:rPr>
        <w:t>scientists like Zhang Heng, Zu Chongzhi, Seng Yi Xing, and Li Shizhen into the public eye. Over the past half-century, these works have shaped the collective imagination and memory of the Chinese people regarding ancient historical and cultural celebrities.</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Particularly noteworthy is the "Portrait of Du Fu," which Jiang Zhaohe created based on his own likeness. This portrait, serving as the iconic illustration for Du Fu's renowned poem "</w:t>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Hiking to High Ground</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in </w:t>
      </w:r>
      <w:r>
        <w:rPr>
          <w:rFonts w:hint="eastAsia" w:ascii="Times New Roman Regular" w:hAnsi="Times New Roman Regular" w:cs="Times New Roman Regular"/>
          <w:color w:val="000000" w:themeColor="text1"/>
          <w:sz w:val="20"/>
          <w:szCs w:val="20"/>
          <w:lang w:val="en-US" w:eastAsia="zh-CN"/>
          <w14:textFill>
            <w14:solidFill>
              <w14:schemeClr w14:val="tx1"/>
            </w14:solidFill>
          </w14:textFill>
        </w:rPr>
        <w:t>high</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school Chinese textbooks, has deeply resonated with the public. Not only did it provide a fresh visual image for the "Poet Sage"</w:t>
      </w:r>
      <w:r>
        <w:rPr>
          <w:rFonts w:hint="default" w:ascii="Times New Roman Regular" w:hAnsi="Times New Roman Regular" w:cs="Times New Roman Regular"/>
          <w:color w:val="000000" w:themeColor="text1"/>
          <w:sz w:val="20"/>
          <w:szCs w:val="20"/>
          <w:lang w:val="en-US"/>
          <w14:textFill>
            <w14:solidFill>
              <w14:schemeClr w14:val="tx1"/>
            </w14:solidFill>
          </w14:textFill>
        </w:rPr>
        <w:t xml:space="preserve"> of </w:t>
      </w:r>
      <w:r>
        <w:rPr>
          <w:rFonts w:hint="eastAsia" w:ascii="Times New Roman Regular" w:hAnsi="Times New Roman Regular" w:cs="Times New Roman Regular"/>
          <w:color w:val="000000" w:themeColor="text1"/>
          <w:sz w:val="20"/>
          <w:szCs w:val="20"/>
          <w:lang w:val="en-US"/>
          <w14:textFill>
            <w14:solidFill>
              <w14:schemeClr w14:val="tx1"/>
            </w14:solidFill>
          </w14:textFill>
        </w:rPr>
        <w:t>Tang Dynasty</w:t>
      </w:r>
      <w:r>
        <w:rPr>
          <w:rFonts w:hint="default" w:ascii="Times New Roman Regular" w:hAnsi="Times New Roman Regular" w:cs="Times New Roman Regular"/>
          <w:color w:val="000000" w:themeColor="text1"/>
          <w:sz w:val="20"/>
          <w:szCs w:val="20"/>
          <w:lang w:val="en-US"/>
          <w14:textFill>
            <w14:solidFill>
              <w14:schemeClr w14:val="tx1"/>
            </w14:solidFill>
          </w14:textFill>
        </w:rPr>
        <w:t>,</w:t>
      </w:r>
      <w:r>
        <w:rPr>
          <w:rFonts w:hint="eastAsia" w:ascii="Times New Roman Regular" w:hAnsi="Times New Roman Regular" w:cs="Times New Roman Regular"/>
          <w:color w:val="000000" w:themeColor="text1"/>
          <w:sz w:val="20"/>
          <w:szCs w:val="20"/>
          <w:lang w:val="en-US"/>
          <w14:textFill>
            <w14:solidFill>
              <w14:schemeClr w14:val="tx1"/>
            </w14:solidFill>
          </w14:textFill>
        </w:rPr>
        <w:t xml:space="preserve"> but it also became a popular cultural symbol due to the widespread graffiti on the internet saying "Du Fu is busy," highlighting the social impact and cultural value of Jiang Zhaohe's work transcending eras. In a time when the majority of ancient figures lacked authentic portraits, Jiang Zhaohe's paintings brought these once vague historical figures to life, enabling them to be recognized and understood by modern society. Through extensive dissemination via various media channels such as books, newspapers, stamps, and social media, Jiang Zhaohe's paintings of ancient figures not only expanded tradition but also interpreted the spirit of the ancients from a contemporary aesthetic perspective, thus becoming an indispensable part of modern Chinese visual culture.</w:t>
      </w:r>
    </w:p>
    <w:p>
      <w:pPr>
        <w:rPr>
          <w:rFonts w:hint="default" w:ascii="Times New Roman Regular" w:hAnsi="Times New Roman Regular" w:cs="Times New Roman Regular"/>
          <w:color w:val="000000" w:themeColor="text1"/>
          <w:sz w:val="20"/>
          <w:szCs w:val="20"/>
          <w:lang w:val="en-US"/>
          <w14:textFill>
            <w14:solidFill>
              <w14:schemeClr w14:val="tx1"/>
            </w14:solidFill>
          </w14:textFill>
        </w:rPr>
      </w:pPr>
    </w:p>
    <w:p>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lang w:val="en-US"/>
          <w14:textFill>
            <w14:solidFill>
              <w14:schemeClr w14:val="tx1"/>
            </w14:solidFill>
          </w14:textFill>
        </w:rPr>
        <w:t>This exhibition has received strong support from the family of Jiang Zhaohe and Yunmiao Culture, who have provided precious artworks and documents for the exhibition. It is also generously supported by the Jiang Zhaohe Art Research Association of the China Artists Association, Taikang Insurance Group, Wu Zuoren International Art Foundation, Yantai Jiang Zhaohe Art Museum, China Guardian International Auction Co., Ltd., Sound Art Museum, Qingyun Daguan Cultural Investment Co., Ltd., and Jiangsu Yangjie Investment Co., Ltd. Additionally, during the exhibition, there will be a series of public educational activities and academic lectures to further expand the public's deeper understanding of Jiang Zhaohe and his artistic contributions.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7B6D41"/>
    <w:rsid w:val="1FDE9B1B"/>
    <w:rsid w:val="1FEE7440"/>
    <w:rsid w:val="29EF2389"/>
    <w:rsid w:val="2ED3B967"/>
    <w:rsid w:val="353FE6A4"/>
    <w:rsid w:val="377B2164"/>
    <w:rsid w:val="37EF88DC"/>
    <w:rsid w:val="3F375D5B"/>
    <w:rsid w:val="55BB3EAF"/>
    <w:rsid w:val="5DCFA841"/>
    <w:rsid w:val="5DDF3257"/>
    <w:rsid w:val="5FDB72E6"/>
    <w:rsid w:val="69F87953"/>
    <w:rsid w:val="6B7D52CA"/>
    <w:rsid w:val="6F1B9F6A"/>
    <w:rsid w:val="76F4AA6F"/>
    <w:rsid w:val="7B9D4E89"/>
    <w:rsid w:val="7BDB7879"/>
    <w:rsid w:val="7BFEB809"/>
    <w:rsid w:val="7BFFEF3F"/>
    <w:rsid w:val="7DF9D949"/>
    <w:rsid w:val="7FE7868F"/>
    <w:rsid w:val="7FFD064F"/>
    <w:rsid w:val="B7FDC824"/>
    <w:rsid w:val="CB7B6D41"/>
    <w:rsid w:val="CBDC91A4"/>
    <w:rsid w:val="CF3E26AF"/>
    <w:rsid w:val="DC4F028D"/>
    <w:rsid w:val="DF53A092"/>
    <w:rsid w:val="DFFF23AB"/>
    <w:rsid w:val="E65E949D"/>
    <w:rsid w:val="EDBA7C1E"/>
    <w:rsid w:val="EFEE3768"/>
    <w:rsid w:val="F3FDA1BA"/>
    <w:rsid w:val="F77E8677"/>
    <w:rsid w:val="FAFD6014"/>
    <w:rsid w:val="FBDF4B29"/>
    <w:rsid w:val="FFBCD67C"/>
    <w:rsid w:val="FFBFE737"/>
    <w:rsid w:val="FFD3957E"/>
    <w:rsid w:val="FFE614E9"/>
    <w:rsid w:val="FFF9A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2024-02-29T23:09:00Z</dcterms:created>
  <dc:creator>许崇宝</dc:creator>
  <cp:lastModifiedBy>Dee</cp:lastModifiedBy>
  <dcterms:modified xsi:type="dcterms:W3CDTF">2024-03-14T18:48:42Z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4E5E6691FFDA01F58C44D8656F1C196E_41</vt:lpwstr>
  </property>
</Properties>
</file>